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D450F09"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557660">
        <w:rPr>
          <w:rFonts w:cs="Arial"/>
          <w:b/>
          <w:sz w:val="24"/>
          <w:szCs w:val="24"/>
        </w:rPr>
        <w:t>1823</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19A99CB9"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67142">
        <w:rPr>
          <w:rFonts w:cs="Arial"/>
          <w:sz w:val="22"/>
        </w:rPr>
        <w:t>N</w:t>
      </w:r>
      <w:r w:rsidR="00A67142" w:rsidRPr="00A67142">
        <w:rPr>
          <w:rFonts w:cs="Arial"/>
          <w:sz w:val="22"/>
        </w:rPr>
        <w:t>R-U PC3 requirements and calibration for 1Tx and 2Tx</w:t>
      </w:r>
    </w:p>
    <w:p w14:paraId="48EF6BD6" w14:textId="2F79D405"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A67142" w:rsidRPr="00A67142">
        <w:rPr>
          <w:rFonts w:cs="Arial"/>
          <w:sz w:val="22"/>
        </w:rPr>
        <w:t>10.20.3</w:t>
      </w:r>
      <w:r w:rsidR="00A67142">
        <w:rPr>
          <w:rFonts w:cs="Arial"/>
          <w:sz w:val="22"/>
        </w:rPr>
        <w:t xml:space="preserve"> </w:t>
      </w:r>
      <w:r w:rsidR="00A67142" w:rsidRPr="00A67142">
        <w:rPr>
          <w:rFonts w:cs="Arial"/>
          <w:sz w:val="22"/>
        </w:rPr>
        <w:t>UE RF requirements for SP and LPI</w:t>
      </w:r>
      <w:r w:rsidR="00A67142">
        <w:rPr>
          <w:rFonts w:cs="Arial"/>
          <w:sz w:val="22"/>
        </w:rPr>
        <w:t xml:space="preserve"> </w:t>
      </w:r>
      <w:r w:rsidR="00A67142" w:rsidRPr="00A67142">
        <w:rPr>
          <w:rFonts w:cs="Arial"/>
          <w:sz w:val="22"/>
        </w:rPr>
        <w:t>[</w:t>
      </w:r>
      <w:proofErr w:type="spellStart"/>
      <w:r w:rsidR="00A67142" w:rsidRPr="00A67142">
        <w:rPr>
          <w:rFonts w:cs="Arial"/>
          <w:sz w:val="22"/>
        </w:rPr>
        <w:t>NR_unlic_enh</w:t>
      </w:r>
      <w:proofErr w:type="spellEnd"/>
      <w:r w:rsidR="00A67142" w:rsidRPr="00A67142">
        <w:rPr>
          <w:rFonts w:cs="Arial"/>
          <w:sz w:val="22"/>
        </w:rPr>
        <w:t>]</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536BDC54" w:rsidR="00842311" w:rsidRPr="003C76CA" w:rsidRDefault="007C2743" w:rsidP="003C76CA">
      <w:r>
        <w:rPr>
          <w:rFonts w:eastAsia="SimSun"/>
          <w:lang w:eastAsia="zh-CN"/>
        </w:rPr>
        <w:t>I</w:t>
      </w:r>
      <w:r w:rsidR="004247E2">
        <w:rPr>
          <w:rFonts w:eastAsia="SimSun"/>
          <w:lang w:eastAsia="zh-CN"/>
        </w:rPr>
        <w:t>n</w:t>
      </w:r>
      <w:r w:rsidR="008B5046">
        <w:rPr>
          <w:rFonts w:eastAsia="SimSun"/>
          <w:lang w:eastAsia="zh-CN"/>
        </w:rPr>
        <w:t xml:space="preserve"> </w:t>
      </w:r>
      <w:r w:rsidR="00625BDF">
        <w:rPr>
          <w:rFonts w:eastAsia="SimSun"/>
          <w:lang w:eastAsia="zh-CN"/>
        </w:rPr>
        <w:t>Release 1</w:t>
      </w:r>
      <w:r w:rsidR="003C76CA">
        <w:rPr>
          <w:rFonts w:eastAsia="SimSun"/>
          <w:lang w:eastAsia="zh-CN"/>
        </w:rPr>
        <w:t>8 WI for enhanced NR-U [1]</w:t>
      </w:r>
      <w:r w:rsidR="00625BDF">
        <w:rPr>
          <w:rFonts w:eastAsia="SimSun"/>
          <w:lang w:eastAsia="zh-CN"/>
        </w:rPr>
        <w:t xml:space="preserve">, </w:t>
      </w:r>
      <w:r w:rsidR="003C76CA">
        <w:rPr>
          <w:rFonts w:eastAsia="SimSun"/>
          <w:lang w:eastAsia="zh-CN"/>
        </w:rPr>
        <w:t xml:space="preserve">one of the </w:t>
      </w:r>
      <w:r w:rsidR="00A67142">
        <w:rPr>
          <w:rFonts w:eastAsia="SimSun"/>
          <w:lang w:eastAsia="zh-CN"/>
        </w:rPr>
        <w:t>objectives</w:t>
      </w:r>
      <w:r w:rsidR="003C76CA">
        <w:rPr>
          <w:rFonts w:eastAsia="SimSun"/>
          <w:lang w:eastAsia="zh-CN"/>
        </w:rPr>
        <w:t xml:space="preserve"> is</w:t>
      </w:r>
      <w:proofErr w:type="gramStart"/>
      <w:r w:rsidR="003C76CA">
        <w:rPr>
          <w:rFonts w:eastAsia="SimSun"/>
          <w:lang w:eastAsia="zh-CN"/>
        </w:rPr>
        <w:t>:</w:t>
      </w:r>
      <w:r w:rsidR="00A953BB">
        <w:rPr>
          <w:rFonts w:eastAsia="SimSun"/>
          <w:lang w:eastAsia="zh-CN"/>
        </w:rPr>
        <w:t xml:space="preserve"> </w:t>
      </w:r>
      <w:r w:rsidR="003C76CA">
        <w:rPr>
          <w:rFonts w:eastAsia="SimSun"/>
          <w:lang w:eastAsia="zh-CN"/>
        </w:rPr>
        <w:t>”</w:t>
      </w:r>
      <w:r w:rsidR="00A67142">
        <w:t>Introduce</w:t>
      </w:r>
      <w:proofErr w:type="gramEnd"/>
      <w:r w:rsidR="00A67142">
        <w:t xml:space="preserve"> support for the PC3, +23dBm, power class based on the Rel-16 NR-U WF (R4-2017835)</w:t>
      </w:r>
      <w:r w:rsidR="003C76CA">
        <w:t xml:space="preserve">”. In this contribution we discuss </w:t>
      </w:r>
      <w:r w:rsidR="00A67142">
        <w:t>first the applicable requirements for PC3 and their impact on 1Tx and 2Tx architectures. We then propose the MPR/A-MPR evaluation assumptions for 1Tx and 2Tx.</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4AC066F5" w:rsidR="007C4906" w:rsidRDefault="00A67142" w:rsidP="007C4906">
      <w:pPr>
        <w:pStyle w:val="Heading2"/>
        <w:tabs>
          <w:tab w:val="num" w:pos="6660"/>
        </w:tabs>
        <w:spacing w:after="240"/>
        <w:ind w:left="540"/>
        <w:rPr>
          <w:lang w:eastAsia="zh-CN"/>
        </w:rPr>
      </w:pPr>
      <w:r>
        <w:rPr>
          <w:lang w:eastAsia="zh-CN"/>
        </w:rPr>
        <w:t>Applicable requirements for PC3</w:t>
      </w:r>
      <w:r w:rsidR="00CE79D2">
        <w:rPr>
          <w:lang w:eastAsia="zh-CN"/>
        </w:rPr>
        <w:t xml:space="preserve"> MPR</w:t>
      </w:r>
    </w:p>
    <w:p w14:paraId="765F527C" w14:textId="2FB1B2BA" w:rsidR="00927FB0" w:rsidRDefault="00A953BB" w:rsidP="00927FB0">
      <w:pPr>
        <w:spacing w:after="0"/>
        <w:rPr>
          <w:lang w:val="en-GB" w:eastAsia="zh-CN"/>
        </w:rPr>
      </w:pPr>
      <w:r>
        <w:rPr>
          <w:lang w:val="en-GB" w:eastAsia="zh-CN"/>
        </w:rPr>
        <w:t>T</w:t>
      </w:r>
      <w:r w:rsidR="00AA7DD9">
        <w:rPr>
          <w:lang w:val="en-GB" w:eastAsia="zh-CN"/>
        </w:rPr>
        <w:t>he</w:t>
      </w:r>
      <w:r w:rsidR="00927FB0" w:rsidRPr="00927FB0">
        <w:rPr>
          <w:lang w:val="en-GB" w:eastAsia="zh-CN"/>
        </w:rPr>
        <w:t xml:space="preserve"> </w:t>
      </w:r>
      <w:r w:rsidR="00927FB0">
        <w:rPr>
          <w:lang w:val="en-GB" w:eastAsia="zh-CN"/>
        </w:rPr>
        <w:t>SEM masks</w:t>
      </w:r>
      <w:r w:rsidR="002B47B6">
        <w:rPr>
          <w:lang w:val="en-GB" w:eastAsia="zh-CN"/>
        </w:rPr>
        <w:t xml:space="preserve">, EVM and IBE </w:t>
      </w:r>
      <w:r w:rsidR="00927FB0">
        <w:rPr>
          <w:lang w:val="en-GB" w:eastAsia="zh-CN"/>
        </w:rPr>
        <w:t>that were applied to NR-U PC5 full channel and wide-band operation can be reused as is for NR-U PC3</w:t>
      </w:r>
      <w:r w:rsidR="00AA7DD9">
        <w:rPr>
          <w:lang w:val="en-GB" w:eastAsia="zh-CN"/>
        </w:rPr>
        <w:t>. However,</w:t>
      </w:r>
      <w:r w:rsidR="00927FB0">
        <w:rPr>
          <w:lang w:val="en-GB" w:eastAsia="zh-CN"/>
        </w:rPr>
        <w:t xml:space="preserve"> it is not the same for ACLR since the increased power </w:t>
      </w:r>
      <w:r w:rsidR="002B47B6">
        <w:rPr>
          <w:lang w:val="en-GB" w:eastAsia="zh-CN"/>
        </w:rPr>
        <w:t>may</w:t>
      </w:r>
      <w:r w:rsidR="00927FB0">
        <w:rPr>
          <w:lang w:val="en-GB" w:eastAsia="zh-CN"/>
        </w:rPr>
        <w:t xml:space="preserve"> </w:t>
      </w:r>
      <w:r w:rsidR="00AA7DD9">
        <w:rPr>
          <w:lang w:val="en-GB" w:eastAsia="zh-CN"/>
        </w:rPr>
        <w:t>create</w:t>
      </w:r>
      <w:r w:rsidR="00927FB0">
        <w:rPr>
          <w:lang w:val="en-GB" w:eastAsia="zh-CN"/>
        </w:rPr>
        <w:t xml:space="preserve"> higher interference. </w:t>
      </w:r>
    </w:p>
    <w:p w14:paraId="25849B30" w14:textId="77777777" w:rsidR="00927FB0" w:rsidRDefault="00927FB0" w:rsidP="00927FB0">
      <w:pPr>
        <w:spacing w:after="0"/>
        <w:rPr>
          <w:lang w:val="en-GB" w:eastAsia="zh-CN"/>
        </w:rPr>
      </w:pPr>
    </w:p>
    <w:p w14:paraId="3EE0E55D" w14:textId="22496E65" w:rsidR="00927FB0" w:rsidRDefault="00927FB0" w:rsidP="00927FB0">
      <w:pPr>
        <w:spacing w:after="0"/>
        <w:rPr>
          <w:lang w:val="en-GB" w:eastAsia="zh-CN"/>
        </w:rPr>
      </w:pPr>
      <w:r>
        <w:rPr>
          <w:lang w:val="en-GB" w:eastAsia="zh-CN"/>
        </w:rPr>
        <w:t xml:space="preserve">There is no agreement </w:t>
      </w:r>
      <w:r w:rsidR="00AA7DD9">
        <w:rPr>
          <w:lang w:val="en-GB" w:eastAsia="zh-CN"/>
        </w:rPr>
        <w:t>for</w:t>
      </w:r>
      <w:r>
        <w:rPr>
          <w:lang w:val="en-GB" w:eastAsia="zh-CN"/>
        </w:rPr>
        <w:t xml:space="preserve"> the target ACLR requirement for PC3 </w:t>
      </w:r>
      <w:r w:rsidR="00A953BB">
        <w:rPr>
          <w:lang w:val="en-GB" w:eastAsia="zh-CN"/>
        </w:rPr>
        <w:t xml:space="preserve">for NR-U </w:t>
      </w:r>
      <w:r>
        <w:rPr>
          <w:lang w:val="en-GB" w:eastAsia="zh-CN"/>
        </w:rPr>
        <w:t>and it is critical</w:t>
      </w:r>
      <w:r w:rsidR="00A953BB">
        <w:rPr>
          <w:lang w:val="en-GB" w:eastAsia="zh-CN"/>
        </w:rPr>
        <w:t>,</w:t>
      </w:r>
      <w:r>
        <w:rPr>
          <w:lang w:val="en-GB" w:eastAsia="zh-CN"/>
        </w:rPr>
        <w:t xml:space="preserve"> since</w:t>
      </w:r>
      <w:r w:rsidR="00AA7DD9">
        <w:rPr>
          <w:lang w:val="en-GB" w:eastAsia="zh-CN"/>
        </w:rPr>
        <w:t xml:space="preserve"> </w:t>
      </w:r>
      <w:r>
        <w:rPr>
          <w:lang w:val="en-GB" w:eastAsia="zh-CN"/>
        </w:rPr>
        <w:t>at 27dB ACLR</w:t>
      </w:r>
      <w:r w:rsidR="007C7DB5">
        <w:rPr>
          <w:lang w:val="en-GB" w:eastAsia="zh-CN"/>
        </w:rPr>
        <w:t>,</w:t>
      </w:r>
      <w:r>
        <w:rPr>
          <w:lang w:val="en-GB" w:eastAsia="zh-CN"/>
        </w:rPr>
        <w:t xml:space="preserve"> we know </w:t>
      </w:r>
      <w:r w:rsidR="00AA7DD9">
        <w:rPr>
          <w:lang w:val="en-GB" w:eastAsia="zh-CN"/>
        </w:rPr>
        <w:t xml:space="preserve">from [2] </w:t>
      </w:r>
      <w:r>
        <w:rPr>
          <w:lang w:val="en-GB" w:eastAsia="zh-CN"/>
        </w:rPr>
        <w:t>that the SEM is the limiting MPR factor</w:t>
      </w:r>
      <w:r w:rsidR="007C7DB5">
        <w:rPr>
          <w:lang w:val="en-GB" w:eastAsia="zh-CN"/>
        </w:rPr>
        <w:t>,</w:t>
      </w:r>
      <w:r>
        <w:rPr>
          <w:lang w:val="en-GB" w:eastAsia="zh-CN"/>
        </w:rPr>
        <w:t xml:space="preserve"> but at 30dB this would be ACLR. This is even more critical for PC3 based on two PC5 PAs as additional MPR would be required if ACLR becomes tighter.</w:t>
      </w:r>
    </w:p>
    <w:p w14:paraId="2E3E361D" w14:textId="77777777" w:rsidR="00927FB0" w:rsidRDefault="00927FB0" w:rsidP="00927FB0">
      <w:pPr>
        <w:spacing w:after="0"/>
        <w:rPr>
          <w:lang w:val="en-GB" w:eastAsia="zh-CN"/>
        </w:rPr>
      </w:pPr>
    </w:p>
    <w:p w14:paraId="3B71859C" w14:textId="54CBEC89" w:rsidR="00927FB0" w:rsidRDefault="00927FB0" w:rsidP="00927FB0">
      <w:pPr>
        <w:spacing w:after="0"/>
        <w:rPr>
          <w:lang w:val="en-GB" w:eastAsia="zh-CN"/>
        </w:rPr>
      </w:pPr>
      <w:r>
        <w:rPr>
          <w:lang w:val="en-GB" w:eastAsia="zh-CN"/>
        </w:rPr>
        <w:t>Still there are a few elements to consider:</w:t>
      </w:r>
    </w:p>
    <w:p w14:paraId="12FACA59" w14:textId="3F4FB1E4" w:rsidR="00927FB0" w:rsidRDefault="00927FB0" w:rsidP="00927FB0">
      <w:pPr>
        <w:pStyle w:val="ListParagraph"/>
        <w:numPr>
          <w:ilvl w:val="0"/>
          <w:numId w:val="44"/>
        </w:numPr>
        <w:spacing w:after="0"/>
        <w:rPr>
          <w:lang w:val="en-GB" w:eastAsia="zh-CN"/>
        </w:rPr>
      </w:pPr>
      <w:r>
        <w:rPr>
          <w:lang w:val="en-GB" w:eastAsia="zh-CN"/>
        </w:rPr>
        <w:t>For PC5 the 27dB ACLR target was justified by the fact that at 20dBm it would mean the same interference level than for PC3 at 30dB ACLR</w:t>
      </w:r>
    </w:p>
    <w:p w14:paraId="6F684B25" w14:textId="37D82837" w:rsidR="00927FB0" w:rsidRDefault="00927FB0" w:rsidP="00927FB0">
      <w:pPr>
        <w:pStyle w:val="ListParagraph"/>
        <w:numPr>
          <w:ilvl w:val="0"/>
          <w:numId w:val="44"/>
        </w:numPr>
        <w:spacing w:after="0"/>
        <w:rPr>
          <w:lang w:val="en-GB" w:eastAsia="zh-CN"/>
        </w:rPr>
      </w:pPr>
      <w:r>
        <w:rPr>
          <w:lang w:val="en-GB" w:eastAsia="zh-CN"/>
        </w:rPr>
        <w:t xml:space="preserve">For </w:t>
      </w:r>
      <w:r w:rsidR="00AC38A7">
        <w:rPr>
          <w:lang w:val="en-GB" w:eastAsia="zh-CN"/>
        </w:rPr>
        <w:t>the study of licensed or unlicensed operation &gt;6GHz it was found that 27dB ACLR would still be OK for PC3 due to higher path losses</w:t>
      </w:r>
    </w:p>
    <w:p w14:paraId="7A8B8CB6" w14:textId="48DF1CF6" w:rsidR="00AC38A7" w:rsidRDefault="00AC38A7" w:rsidP="00927FB0">
      <w:pPr>
        <w:pStyle w:val="ListParagraph"/>
        <w:numPr>
          <w:ilvl w:val="0"/>
          <w:numId w:val="44"/>
        </w:numPr>
        <w:spacing w:after="0"/>
        <w:rPr>
          <w:lang w:val="en-GB" w:eastAsia="zh-CN"/>
        </w:rPr>
      </w:pPr>
      <w:r>
        <w:rPr>
          <w:lang w:val="en-GB" w:eastAsia="zh-CN"/>
        </w:rPr>
        <w:t>When going from PC3 to PC2 ACLR was increased by only 1dB for the same interference level, PC1.5 can use the same ACLR than PC2</w:t>
      </w:r>
    </w:p>
    <w:p w14:paraId="33C87BE1" w14:textId="3266DC3D" w:rsidR="00927FB0" w:rsidRDefault="00927FB0" w:rsidP="00927FB0">
      <w:pPr>
        <w:pStyle w:val="ListParagraph"/>
        <w:numPr>
          <w:ilvl w:val="0"/>
          <w:numId w:val="44"/>
        </w:numPr>
        <w:spacing w:after="0"/>
        <w:rPr>
          <w:lang w:val="en-GB" w:eastAsia="zh-CN"/>
        </w:rPr>
      </w:pPr>
      <w:r>
        <w:rPr>
          <w:lang w:val="en-GB" w:eastAsia="zh-CN"/>
        </w:rPr>
        <w:t>To improve ACLR from 27dB to 30dB at least 1dB further backoff is needed at the same PA linearity operation</w:t>
      </w:r>
    </w:p>
    <w:p w14:paraId="2F1BE5F4" w14:textId="6C58F498" w:rsidR="00AC38A7" w:rsidRDefault="00AC38A7" w:rsidP="00927FB0">
      <w:pPr>
        <w:pStyle w:val="ListParagraph"/>
        <w:numPr>
          <w:ilvl w:val="0"/>
          <w:numId w:val="44"/>
        </w:numPr>
        <w:spacing w:after="0"/>
        <w:rPr>
          <w:lang w:val="en-GB" w:eastAsia="zh-CN"/>
        </w:rPr>
      </w:pPr>
      <w:r>
        <w:rPr>
          <w:lang w:val="en-GB" w:eastAsia="zh-CN"/>
        </w:rPr>
        <w:t>For Wi-Fi and in most regulations, there is no ACLR requirement</w:t>
      </w:r>
    </w:p>
    <w:p w14:paraId="2BAC6C66" w14:textId="2C30354E" w:rsidR="00AC38A7" w:rsidRDefault="00AC38A7" w:rsidP="00927FB0">
      <w:pPr>
        <w:pStyle w:val="ListParagraph"/>
        <w:numPr>
          <w:ilvl w:val="0"/>
          <w:numId w:val="44"/>
        </w:numPr>
        <w:spacing w:after="0"/>
        <w:rPr>
          <w:lang w:val="en-GB" w:eastAsia="zh-CN"/>
        </w:rPr>
      </w:pPr>
      <w:r>
        <w:rPr>
          <w:lang w:val="en-GB" w:eastAsia="zh-CN"/>
        </w:rPr>
        <w:t>The NR-U SEM mask already provides a kind of ACLR since the mask is relative to the in-band power</w:t>
      </w:r>
    </w:p>
    <w:p w14:paraId="5079A9C2" w14:textId="6CB16CCA" w:rsidR="00AC38A7" w:rsidRDefault="00AC38A7" w:rsidP="00927FB0">
      <w:pPr>
        <w:pStyle w:val="ListParagraph"/>
        <w:numPr>
          <w:ilvl w:val="0"/>
          <w:numId w:val="44"/>
        </w:numPr>
        <w:spacing w:after="0"/>
        <w:rPr>
          <w:lang w:val="en-GB" w:eastAsia="zh-CN"/>
        </w:rPr>
      </w:pPr>
      <w:r>
        <w:rPr>
          <w:lang w:val="en-GB" w:eastAsia="zh-CN"/>
        </w:rPr>
        <w:t>If any ACLR requirement is needed for NR-U it is fair that it is the same for 1Tx and 2Tx implementations</w:t>
      </w:r>
    </w:p>
    <w:p w14:paraId="096260B4" w14:textId="0F73E92E" w:rsidR="00AC38A7" w:rsidRDefault="00AC38A7" w:rsidP="00AC38A7">
      <w:pPr>
        <w:spacing w:after="0"/>
        <w:rPr>
          <w:lang w:val="en-GB" w:eastAsia="zh-CN"/>
        </w:rPr>
      </w:pPr>
    </w:p>
    <w:p w14:paraId="6CC5419B" w14:textId="4145418B" w:rsidR="00AC38A7" w:rsidRDefault="00AC38A7" w:rsidP="00AC38A7">
      <w:pPr>
        <w:spacing w:after="0"/>
        <w:rPr>
          <w:lang w:val="en-GB" w:eastAsia="zh-CN"/>
        </w:rPr>
      </w:pPr>
      <w:r>
        <w:rPr>
          <w:lang w:val="en-GB" w:eastAsia="zh-CN"/>
        </w:rPr>
        <w:t>From the list above it can be seen that there are arguments for:</w:t>
      </w:r>
    </w:p>
    <w:p w14:paraId="18F03E9A" w14:textId="14E14392" w:rsidR="00AC38A7" w:rsidRDefault="00AC38A7" w:rsidP="00AC38A7">
      <w:pPr>
        <w:pStyle w:val="ListParagraph"/>
        <w:numPr>
          <w:ilvl w:val="0"/>
          <w:numId w:val="45"/>
        </w:numPr>
        <w:spacing w:after="0"/>
        <w:rPr>
          <w:lang w:val="en-GB" w:eastAsia="zh-CN"/>
        </w:rPr>
      </w:pPr>
      <w:r>
        <w:rPr>
          <w:lang w:val="en-GB" w:eastAsia="zh-CN"/>
        </w:rPr>
        <w:t>PC3 NR-U ACLR requirement at 30dB</w:t>
      </w:r>
    </w:p>
    <w:p w14:paraId="48A26B73" w14:textId="20EA02AB" w:rsidR="00AC38A7" w:rsidRDefault="00AC38A7" w:rsidP="00AC38A7">
      <w:pPr>
        <w:pStyle w:val="ListParagraph"/>
        <w:numPr>
          <w:ilvl w:val="0"/>
          <w:numId w:val="45"/>
        </w:numPr>
        <w:spacing w:after="0"/>
        <w:rPr>
          <w:lang w:val="en-GB" w:eastAsia="zh-CN"/>
        </w:rPr>
      </w:pPr>
      <w:r>
        <w:rPr>
          <w:lang w:val="en-GB" w:eastAsia="zh-CN"/>
        </w:rPr>
        <w:t>PC3 NR-U ACLR requirement at 28dB</w:t>
      </w:r>
    </w:p>
    <w:p w14:paraId="1E60A2E5" w14:textId="4C7530AA" w:rsidR="00AC38A7" w:rsidRDefault="00AC38A7" w:rsidP="00AC38A7">
      <w:pPr>
        <w:pStyle w:val="ListParagraph"/>
        <w:numPr>
          <w:ilvl w:val="0"/>
          <w:numId w:val="45"/>
        </w:numPr>
        <w:spacing w:after="0"/>
        <w:rPr>
          <w:lang w:val="en-GB" w:eastAsia="zh-CN"/>
        </w:rPr>
      </w:pPr>
      <w:r>
        <w:rPr>
          <w:lang w:val="en-GB" w:eastAsia="zh-CN"/>
        </w:rPr>
        <w:t>PC3 NR-U ACLR requirement at 27dB</w:t>
      </w:r>
    </w:p>
    <w:p w14:paraId="45198219" w14:textId="46D8BBBB" w:rsidR="00AC38A7" w:rsidRDefault="00AC38A7" w:rsidP="00AC38A7">
      <w:pPr>
        <w:pStyle w:val="ListParagraph"/>
        <w:numPr>
          <w:ilvl w:val="0"/>
          <w:numId w:val="45"/>
        </w:numPr>
        <w:spacing w:after="0"/>
        <w:rPr>
          <w:lang w:val="en-GB" w:eastAsia="zh-CN"/>
        </w:rPr>
      </w:pPr>
      <w:r>
        <w:rPr>
          <w:lang w:val="en-GB" w:eastAsia="zh-CN"/>
        </w:rPr>
        <w:t>No NR-U ACLR requirement at all</w:t>
      </w:r>
    </w:p>
    <w:p w14:paraId="03A6C3D6" w14:textId="12268309" w:rsidR="00AC38A7" w:rsidRDefault="00AC38A7" w:rsidP="00AC38A7">
      <w:pPr>
        <w:spacing w:after="0"/>
        <w:rPr>
          <w:lang w:val="en-GB" w:eastAsia="zh-CN"/>
        </w:rPr>
      </w:pPr>
    </w:p>
    <w:p w14:paraId="6A7D9EDF" w14:textId="08F0CA20" w:rsidR="00AC38A7" w:rsidRDefault="00AC38A7" w:rsidP="00AC38A7">
      <w:pPr>
        <w:spacing w:after="0"/>
        <w:rPr>
          <w:lang w:val="en-GB" w:eastAsia="zh-CN"/>
        </w:rPr>
      </w:pPr>
      <w:r>
        <w:rPr>
          <w:lang w:val="en-GB" w:eastAsia="zh-CN"/>
        </w:rPr>
        <w:t xml:space="preserve">For 1Tx PC3, we could reuse the 30dB </w:t>
      </w:r>
      <w:r w:rsidR="007C7DB5">
        <w:rPr>
          <w:lang w:val="en-GB" w:eastAsia="zh-CN"/>
        </w:rPr>
        <w:t xml:space="preserve">that </w:t>
      </w:r>
      <w:r>
        <w:rPr>
          <w:lang w:val="en-GB" w:eastAsia="zh-CN"/>
        </w:rPr>
        <w:t>is already agreed for NR bands n77, n78 and n104 since it is in the same frequency range. However</w:t>
      </w:r>
      <w:r w:rsidR="002B47B6">
        <w:rPr>
          <w:lang w:val="en-GB" w:eastAsia="zh-CN"/>
        </w:rPr>
        <w:t>,</w:t>
      </w:r>
      <w:r>
        <w:rPr>
          <w:lang w:val="en-GB" w:eastAsia="zh-CN"/>
        </w:rPr>
        <w:t xml:space="preserve"> for 2Tx, on top of potential degradations due to reverse IMD, there is at least 1dB extra MPR </w:t>
      </w:r>
      <w:r w:rsidR="002B47B6">
        <w:rPr>
          <w:lang w:val="en-GB" w:eastAsia="zh-CN"/>
        </w:rPr>
        <w:t>to improve ACLR by 3dB as the 27dB ACLR limitation is very close to the SEM limitation as it was shown in [2] for both CP-OFDM and DFT-s-OFDM.</w:t>
      </w:r>
    </w:p>
    <w:p w14:paraId="5420ED02" w14:textId="0E313993" w:rsidR="002B47B6" w:rsidRDefault="002B47B6" w:rsidP="00AC38A7">
      <w:pPr>
        <w:spacing w:after="0"/>
        <w:rPr>
          <w:lang w:val="en-GB" w:eastAsia="zh-CN"/>
        </w:rPr>
      </w:pPr>
    </w:p>
    <w:p w14:paraId="117A79B2" w14:textId="3C7184CD" w:rsidR="002B47B6" w:rsidRPr="009671A5" w:rsidRDefault="002B47B6" w:rsidP="00AC38A7">
      <w:pPr>
        <w:spacing w:after="0"/>
        <w:rPr>
          <w:b/>
          <w:bCs/>
          <w:lang w:val="en-GB" w:eastAsia="zh-CN"/>
        </w:rPr>
      </w:pPr>
      <w:r w:rsidRPr="009671A5">
        <w:rPr>
          <w:b/>
          <w:bCs/>
          <w:lang w:val="en-GB" w:eastAsia="zh-CN"/>
        </w:rPr>
        <w:t>Proposal for PC3 ACLR:</w:t>
      </w:r>
    </w:p>
    <w:p w14:paraId="6A007BAB" w14:textId="39E645BE" w:rsidR="002B47B6" w:rsidRPr="009671A5" w:rsidRDefault="002B47B6" w:rsidP="002B47B6">
      <w:pPr>
        <w:pStyle w:val="ListParagraph"/>
        <w:numPr>
          <w:ilvl w:val="0"/>
          <w:numId w:val="46"/>
        </w:numPr>
        <w:spacing w:after="0"/>
        <w:rPr>
          <w:b/>
          <w:bCs/>
          <w:lang w:val="en-GB" w:eastAsia="zh-CN"/>
        </w:rPr>
      </w:pPr>
      <w:r w:rsidRPr="009671A5">
        <w:rPr>
          <w:b/>
          <w:bCs/>
          <w:lang w:val="en-GB" w:eastAsia="zh-CN"/>
        </w:rPr>
        <w:t>Alternative 1: remove ACLR requirement for both PC5 and PC3</w:t>
      </w:r>
    </w:p>
    <w:p w14:paraId="24DBD3AD" w14:textId="1F416EBD" w:rsidR="002B47B6" w:rsidRPr="009671A5" w:rsidRDefault="002B47B6" w:rsidP="002B47B6">
      <w:pPr>
        <w:pStyle w:val="ListParagraph"/>
        <w:numPr>
          <w:ilvl w:val="0"/>
          <w:numId w:val="46"/>
        </w:numPr>
        <w:spacing w:after="0"/>
        <w:rPr>
          <w:b/>
          <w:bCs/>
          <w:lang w:val="en-GB" w:eastAsia="zh-CN"/>
        </w:rPr>
      </w:pPr>
      <w:r w:rsidRPr="009671A5">
        <w:rPr>
          <w:b/>
          <w:bCs/>
          <w:lang w:val="en-GB" w:eastAsia="zh-CN"/>
        </w:rPr>
        <w:t>Alternative 2: same 27dB ACLR requirement for PC5 and PC3</w:t>
      </w:r>
    </w:p>
    <w:p w14:paraId="520E62AA" w14:textId="5D84F00C" w:rsidR="002B47B6" w:rsidRPr="009671A5" w:rsidRDefault="002B47B6" w:rsidP="009671A5">
      <w:pPr>
        <w:pStyle w:val="ListParagraph"/>
        <w:numPr>
          <w:ilvl w:val="0"/>
          <w:numId w:val="46"/>
        </w:numPr>
        <w:spacing w:after="0"/>
        <w:rPr>
          <w:b/>
          <w:bCs/>
          <w:lang w:val="en-GB" w:eastAsia="zh-CN"/>
        </w:rPr>
      </w:pPr>
      <w:r w:rsidRPr="009671A5">
        <w:rPr>
          <w:b/>
          <w:bCs/>
          <w:lang w:val="en-GB" w:eastAsia="zh-CN"/>
        </w:rPr>
        <w:t>Alternative 3: same 30dB ACLR requirement for PC3</w:t>
      </w:r>
    </w:p>
    <w:p w14:paraId="4FF9E63B" w14:textId="79C35E63" w:rsidR="009671A5" w:rsidRPr="009671A5" w:rsidRDefault="009671A5" w:rsidP="009671A5">
      <w:pPr>
        <w:pStyle w:val="ListParagraph"/>
        <w:numPr>
          <w:ilvl w:val="0"/>
          <w:numId w:val="46"/>
        </w:numPr>
        <w:spacing w:after="0"/>
        <w:rPr>
          <w:b/>
          <w:bCs/>
          <w:lang w:val="en-GB" w:eastAsia="zh-CN"/>
        </w:rPr>
      </w:pPr>
      <w:r w:rsidRPr="009671A5">
        <w:rPr>
          <w:b/>
          <w:bCs/>
          <w:lang w:val="en-GB" w:eastAsia="zh-CN"/>
        </w:rPr>
        <w:t>Our preference is Alternative 1 as it does not change the PC5</w:t>
      </w:r>
      <w:r w:rsidR="007C7DB5">
        <w:rPr>
          <w:b/>
          <w:bCs/>
          <w:lang w:val="en-GB" w:eastAsia="zh-CN"/>
        </w:rPr>
        <w:t xml:space="preserve"> MPR/A-MPR</w:t>
      </w:r>
      <w:r w:rsidRPr="009671A5">
        <w:rPr>
          <w:b/>
          <w:bCs/>
          <w:lang w:val="en-GB" w:eastAsia="zh-CN"/>
        </w:rPr>
        <w:t xml:space="preserve"> specification</w:t>
      </w:r>
      <w:r w:rsidR="007C7DB5">
        <w:rPr>
          <w:b/>
          <w:bCs/>
          <w:lang w:val="en-GB" w:eastAsia="zh-CN"/>
        </w:rPr>
        <w:t>s</w:t>
      </w:r>
      <w:r w:rsidRPr="009671A5">
        <w:rPr>
          <w:b/>
          <w:bCs/>
          <w:lang w:val="en-GB" w:eastAsia="zh-CN"/>
        </w:rPr>
        <w:t xml:space="preserve"> and interference in adjacent channels is anyhow ensured by the fact that the SEM mask is relative to the in-band PSD</w:t>
      </w:r>
    </w:p>
    <w:p w14:paraId="213C10FF" w14:textId="4BA059D5" w:rsidR="007C4906" w:rsidRDefault="009671A5" w:rsidP="007C4906">
      <w:pPr>
        <w:pStyle w:val="Heading2"/>
        <w:tabs>
          <w:tab w:val="num" w:pos="6660"/>
        </w:tabs>
        <w:spacing w:after="240"/>
        <w:ind w:left="540"/>
        <w:rPr>
          <w:lang w:eastAsia="zh-CN"/>
        </w:rPr>
      </w:pPr>
      <w:r>
        <w:rPr>
          <w:lang w:eastAsia="zh-CN"/>
        </w:rPr>
        <w:t>MPR and A-MPR Evaluation assumption</w:t>
      </w:r>
    </w:p>
    <w:p w14:paraId="3745F025" w14:textId="77777777" w:rsidR="009671A5" w:rsidRDefault="009671A5" w:rsidP="00F7220A">
      <w:pPr>
        <w:rPr>
          <w:lang w:val="en-GB" w:eastAsia="zh-CN"/>
        </w:rPr>
      </w:pPr>
      <w:r>
        <w:rPr>
          <w:lang w:val="en-GB" w:eastAsia="zh-CN"/>
        </w:rPr>
        <w:t>Both 1TX and 2Tx PC3 MPR is needed, and the same linearity and front-end assumptions can be used for A-MPR</w:t>
      </w:r>
      <w:r w:rsidR="00F7220A">
        <w:rPr>
          <w:lang w:val="en-GB" w:eastAsia="zh-CN"/>
        </w:rPr>
        <w:t>.</w:t>
      </w:r>
      <w:r>
        <w:rPr>
          <w:lang w:val="en-GB" w:eastAsia="zh-CN"/>
        </w:rPr>
        <w:t xml:space="preserve"> </w:t>
      </w:r>
    </w:p>
    <w:p w14:paraId="7E3CF76F" w14:textId="370BF302" w:rsidR="00F7220A" w:rsidRDefault="009671A5" w:rsidP="00F7220A">
      <w:pPr>
        <w:rPr>
          <w:lang w:val="en-GB" w:eastAsia="zh-CN"/>
        </w:rPr>
      </w:pPr>
      <w:r>
        <w:rPr>
          <w:lang w:val="en-GB" w:eastAsia="zh-CN"/>
        </w:rPr>
        <w:t xml:space="preserve">The PC3 PA linearity can be calibrated for the normal NR case since implementation is the same </w:t>
      </w:r>
      <w:r w:rsidR="007C7DB5">
        <w:rPr>
          <w:lang w:val="en-GB" w:eastAsia="zh-CN"/>
        </w:rPr>
        <w:t>as</w:t>
      </w:r>
      <w:r>
        <w:rPr>
          <w:lang w:val="en-GB" w:eastAsia="zh-CN"/>
        </w:rPr>
        <w:t xml:space="preserve"> for n77, n79 and n104 while for the </w:t>
      </w:r>
      <w:r w:rsidR="007C7DB5">
        <w:rPr>
          <w:lang w:val="en-GB" w:eastAsia="zh-CN"/>
        </w:rPr>
        <w:t>2</w:t>
      </w:r>
      <w:r>
        <w:rPr>
          <w:lang w:val="en-GB" w:eastAsia="zh-CN"/>
        </w:rPr>
        <w:t>Tx case the NR-U PC5 calibrations can be used</w:t>
      </w:r>
    </w:p>
    <w:p w14:paraId="1A087273" w14:textId="77777777" w:rsidR="009671A5" w:rsidRDefault="00CC4C3F" w:rsidP="009671A5">
      <w:pPr>
        <w:spacing w:after="0"/>
        <w:rPr>
          <w:b/>
          <w:bCs/>
          <w:lang w:val="en-GB" w:eastAsia="zh-CN"/>
        </w:rPr>
      </w:pPr>
      <w:r w:rsidRPr="00CC4C3F">
        <w:rPr>
          <w:b/>
          <w:bCs/>
          <w:lang w:val="en-GB" w:eastAsia="zh-CN"/>
        </w:rPr>
        <w:lastRenderedPageBreak/>
        <w:t xml:space="preserve">Proposal for </w:t>
      </w:r>
      <w:r w:rsidR="009671A5">
        <w:rPr>
          <w:b/>
          <w:bCs/>
          <w:lang w:val="en-GB" w:eastAsia="zh-CN"/>
        </w:rPr>
        <w:t>1Tx MPR/A-MPR evaluation:</w:t>
      </w:r>
    </w:p>
    <w:p w14:paraId="694F7BF3" w14:textId="111A961C" w:rsidR="00CC4C3F" w:rsidRDefault="009671A5" w:rsidP="009671A5">
      <w:pPr>
        <w:pStyle w:val="ListParagraph"/>
        <w:numPr>
          <w:ilvl w:val="0"/>
          <w:numId w:val="43"/>
        </w:numPr>
        <w:spacing w:after="0"/>
        <w:rPr>
          <w:b/>
          <w:bCs/>
          <w:lang w:val="en-GB" w:eastAsia="zh-CN"/>
        </w:rPr>
      </w:pPr>
      <w:r>
        <w:rPr>
          <w:b/>
          <w:bCs/>
          <w:lang w:val="en-GB" w:eastAsia="zh-CN"/>
        </w:rPr>
        <w:t>4dB post PA losses</w:t>
      </w:r>
    </w:p>
    <w:p w14:paraId="43FD5B68" w14:textId="49223A22" w:rsidR="009671A5" w:rsidRDefault="009671A5" w:rsidP="009671A5">
      <w:pPr>
        <w:pStyle w:val="ListParagraph"/>
        <w:numPr>
          <w:ilvl w:val="0"/>
          <w:numId w:val="43"/>
        </w:numPr>
        <w:spacing w:after="0"/>
        <w:rPr>
          <w:b/>
          <w:bCs/>
          <w:lang w:val="en-GB" w:eastAsia="zh-CN"/>
        </w:rPr>
      </w:pPr>
      <w:r>
        <w:rPr>
          <w:b/>
          <w:bCs/>
          <w:lang w:val="en-GB" w:eastAsia="zh-CN"/>
        </w:rPr>
        <w:t>1dB MPR for QPSK DFT-s-OFDM 20MHz 100RB0 waveform at 30dB ACLR</w:t>
      </w:r>
    </w:p>
    <w:p w14:paraId="411CF774" w14:textId="01E8670F" w:rsidR="009671A5" w:rsidRDefault="009671A5" w:rsidP="009671A5">
      <w:pPr>
        <w:pStyle w:val="ListParagraph"/>
        <w:numPr>
          <w:ilvl w:val="0"/>
          <w:numId w:val="43"/>
        </w:numPr>
        <w:spacing w:after="0"/>
        <w:rPr>
          <w:b/>
          <w:bCs/>
          <w:lang w:val="en-GB" w:eastAsia="zh-CN"/>
        </w:rPr>
      </w:pPr>
      <w:r>
        <w:rPr>
          <w:b/>
          <w:bCs/>
          <w:lang w:val="en-GB" w:eastAsia="zh-CN"/>
        </w:rPr>
        <w:t xml:space="preserve">MPR is evaluated for </w:t>
      </w:r>
      <w:r w:rsidR="00C03DC9">
        <w:rPr>
          <w:b/>
          <w:bCs/>
          <w:lang w:val="en-GB" w:eastAsia="zh-CN"/>
        </w:rPr>
        <w:t>the s</w:t>
      </w:r>
      <w:r>
        <w:rPr>
          <w:b/>
          <w:bCs/>
          <w:lang w:val="en-GB" w:eastAsia="zh-CN"/>
        </w:rPr>
        <w:t>ame SEM, EVM and IBE requirements than for PC5</w:t>
      </w:r>
    </w:p>
    <w:p w14:paraId="0BD4A0F1" w14:textId="518964FB" w:rsidR="009671A5" w:rsidRDefault="009671A5" w:rsidP="009671A5">
      <w:pPr>
        <w:pStyle w:val="ListParagraph"/>
        <w:numPr>
          <w:ilvl w:val="0"/>
          <w:numId w:val="43"/>
        </w:numPr>
        <w:spacing w:after="0"/>
        <w:rPr>
          <w:b/>
          <w:bCs/>
          <w:lang w:val="en-GB" w:eastAsia="zh-CN"/>
        </w:rPr>
      </w:pPr>
      <w:r>
        <w:rPr>
          <w:b/>
          <w:bCs/>
          <w:lang w:val="en-GB" w:eastAsia="zh-CN"/>
        </w:rPr>
        <w:t>MPR is evaluated at 30 and 27dB ACLR</w:t>
      </w:r>
    </w:p>
    <w:p w14:paraId="1EF3E2ED" w14:textId="421E5384" w:rsidR="00351120" w:rsidRDefault="00351120" w:rsidP="009671A5">
      <w:pPr>
        <w:pStyle w:val="ListParagraph"/>
        <w:numPr>
          <w:ilvl w:val="0"/>
          <w:numId w:val="43"/>
        </w:numPr>
        <w:spacing w:after="0"/>
        <w:rPr>
          <w:b/>
          <w:bCs/>
          <w:lang w:val="en-GB" w:eastAsia="zh-CN"/>
        </w:rPr>
      </w:pPr>
      <w:r>
        <w:rPr>
          <w:b/>
          <w:bCs/>
          <w:lang w:val="en-GB" w:eastAsia="zh-CN"/>
        </w:rPr>
        <w:t>Single CC MPR for 20 to 100MHz channels</w:t>
      </w:r>
    </w:p>
    <w:p w14:paraId="5BE560C1" w14:textId="1D6F0417" w:rsidR="009671A5" w:rsidRDefault="009671A5" w:rsidP="009671A5">
      <w:pPr>
        <w:spacing w:after="0"/>
        <w:rPr>
          <w:b/>
          <w:bCs/>
          <w:lang w:val="en-GB" w:eastAsia="zh-CN"/>
        </w:rPr>
      </w:pPr>
    </w:p>
    <w:p w14:paraId="46FCB9D3" w14:textId="4E183E7D" w:rsidR="009671A5" w:rsidRPr="009671A5" w:rsidRDefault="009671A5" w:rsidP="009671A5">
      <w:pPr>
        <w:spacing w:after="0"/>
        <w:rPr>
          <w:lang w:val="en-GB" w:eastAsia="zh-CN"/>
        </w:rPr>
      </w:pPr>
      <w:r w:rsidRPr="009671A5">
        <w:rPr>
          <w:lang w:val="en-GB" w:eastAsia="zh-CN"/>
        </w:rPr>
        <w:t xml:space="preserve">For 2Tx implementation, </w:t>
      </w:r>
      <w:r w:rsidR="007C7DB5">
        <w:rPr>
          <w:lang w:val="en-GB" w:eastAsia="zh-CN"/>
        </w:rPr>
        <w:t>there is an</w:t>
      </w:r>
      <w:r w:rsidRPr="009671A5">
        <w:rPr>
          <w:lang w:val="en-GB" w:eastAsia="zh-CN"/>
        </w:rPr>
        <w:t xml:space="preserve"> additional contributor </w:t>
      </w:r>
      <w:r w:rsidR="007C7DB5">
        <w:rPr>
          <w:lang w:val="en-GB" w:eastAsia="zh-CN"/>
        </w:rPr>
        <w:t>related to</w:t>
      </w:r>
      <w:r w:rsidRPr="009671A5">
        <w:rPr>
          <w:lang w:val="en-GB" w:eastAsia="zh-CN"/>
        </w:rPr>
        <w:t xml:space="preserve"> </w:t>
      </w:r>
      <w:r w:rsidR="007C7DB5">
        <w:rPr>
          <w:lang w:val="en-GB" w:eastAsia="zh-CN"/>
        </w:rPr>
        <w:t>r</w:t>
      </w:r>
      <w:r>
        <w:rPr>
          <w:lang w:val="en-GB" w:eastAsia="zh-CN"/>
        </w:rPr>
        <w:t xml:space="preserve">everse IMD due to the limited antenna isolation. Since we are now at 5GHz and that 10dB is assumed for 2GHz frequencies, it is feasible to use a less conservative assumption at 16dB </w:t>
      </w:r>
      <w:r w:rsidR="00C03DC9">
        <w:rPr>
          <w:lang w:val="en-GB" w:eastAsia="zh-CN"/>
        </w:rPr>
        <w:t xml:space="preserve">which can compensate </w:t>
      </w:r>
      <w:r w:rsidR="007C7DB5">
        <w:rPr>
          <w:lang w:val="en-GB" w:eastAsia="zh-CN"/>
        </w:rPr>
        <w:t xml:space="preserve">for </w:t>
      </w:r>
      <w:r w:rsidR="00C03DC9">
        <w:rPr>
          <w:lang w:val="en-GB" w:eastAsia="zh-CN"/>
        </w:rPr>
        <w:t>the additional MPR due to higher ACLR target. We do not propose 20dB as for the FWA case in n77 because the UE will still be subject to limited volume for antennas and unavoidable body proximity effects.</w:t>
      </w:r>
    </w:p>
    <w:p w14:paraId="18C09021" w14:textId="635CEED7" w:rsidR="009671A5" w:rsidRDefault="009671A5" w:rsidP="009671A5">
      <w:pPr>
        <w:spacing w:after="0"/>
        <w:rPr>
          <w:b/>
          <w:bCs/>
          <w:lang w:val="en-GB" w:eastAsia="zh-CN"/>
        </w:rPr>
      </w:pPr>
    </w:p>
    <w:p w14:paraId="6C1DE685" w14:textId="4DFFC171" w:rsidR="009671A5" w:rsidRDefault="009671A5" w:rsidP="009671A5">
      <w:pPr>
        <w:spacing w:after="0"/>
        <w:rPr>
          <w:b/>
          <w:bCs/>
          <w:lang w:val="en-GB" w:eastAsia="zh-CN"/>
        </w:rPr>
      </w:pPr>
      <w:r w:rsidRPr="00CC4C3F">
        <w:rPr>
          <w:b/>
          <w:bCs/>
          <w:lang w:val="en-GB" w:eastAsia="zh-CN"/>
        </w:rPr>
        <w:t xml:space="preserve">Proposal for </w:t>
      </w:r>
      <w:r w:rsidR="00C03DC9">
        <w:rPr>
          <w:b/>
          <w:bCs/>
          <w:lang w:val="en-GB" w:eastAsia="zh-CN"/>
        </w:rPr>
        <w:t>2</w:t>
      </w:r>
      <w:r>
        <w:rPr>
          <w:b/>
          <w:bCs/>
          <w:lang w:val="en-GB" w:eastAsia="zh-CN"/>
        </w:rPr>
        <w:t>Tx MPR/A-MPR evaluation:</w:t>
      </w:r>
    </w:p>
    <w:p w14:paraId="52215BC6" w14:textId="67ACED15" w:rsidR="009671A5" w:rsidRDefault="009671A5" w:rsidP="009671A5">
      <w:pPr>
        <w:pStyle w:val="ListParagraph"/>
        <w:numPr>
          <w:ilvl w:val="0"/>
          <w:numId w:val="43"/>
        </w:numPr>
        <w:spacing w:after="0"/>
        <w:rPr>
          <w:b/>
          <w:bCs/>
          <w:lang w:val="en-GB" w:eastAsia="zh-CN"/>
        </w:rPr>
      </w:pPr>
      <w:r>
        <w:rPr>
          <w:b/>
          <w:bCs/>
          <w:lang w:val="en-GB" w:eastAsia="zh-CN"/>
        </w:rPr>
        <w:t>4dB post PA losses</w:t>
      </w:r>
    </w:p>
    <w:p w14:paraId="70102115" w14:textId="38EFB314" w:rsidR="00C03DC9" w:rsidRDefault="00C03DC9" w:rsidP="009671A5">
      <w:pPr>
        <w:pStyle w:val="ListParagraph"/>
        <w:numPr>
          <w:ilvl w:val="0"/>
          <w:numId w:val="43"/>
        </w:numPr>
        <w:spacing w:after="0"/>
        <w:rPr>
          <w:b/>
          <w:bCs/>
          <w:lang w:val="en-GB" w:eastAsia="zh-CN"/>
        </w:rPr>
      </w:pPr>
      <w:r>
        <w:rPr>
          <w:b/>
          <w:bCs/>
          <w:lang w:val="en-GB" w:eastAsia="zh-CN"/>
        </w:rPr>
        <w:t>16dB antenna isolation</w:t>
      </w:r>
    </w:p>
    <w:p w14:paraId="64CAA4A7" w14:textId="7ABD8E00" w:rsidR="009671A5" w:rsidRDefault="009671A5" w:rsidP="009671A5">
      <w:pPr>
        <w:pStyle w:val="ListParagraph"/>
        <w:numPr>
          <w:ilvl w:val="0"/>
          <w:numId w:val="43"/>
        </w:numPr>
        <w:spacing w:after="0"/>
        <w:rPr>
          <w:b/>
          <w:bCs/>
          <w:lang w:val="en-GB" w:eastAsia="zh-CN"/>
        </w:rPr>
      </w:pPr>
      <w:r>
        <w:rPr>
          <w:b/>
          <w:bCs/>
          <w:lang w:val="en-GB" w:eastAsia="zh-CN"/>
        </w:rPr>
        <w:t>1dB MPR for QPSK DFT-s-OFDM 20MHz 100RB</w:t>
      </w:r>
      <w:r w:rsidR="00C03DC9">
        <w:rPr>
          <w:b/>
          <w:bCs/>
          <w:lang w:val="en-GB" w:eastAsia="zh-CN"/>
        </w:rPr>
        <w:t>3</w:t>
      </w:r>
      <w:r>
        <w:rPr>
          <w:b/>
          <w:bCs/>
          <w:lang w:val="en-GB" w:eastAsia="zh-CN"/>
        </w:rPr>
        <w:t xml:space="preserve"> waveform at </w:t>
      </w:r>
      <w:r w:rsidR="00C03DC9">
        <w:rPr>
          <w:b/>
          <w:bCs/>
          <w:lang w:val="en-GB" w:eastAsia="zh-CN"/>
        </w:rPr>
        <w:t>27</w:t>
      </w:r>
      <w:r>
        <w:rPr>
          <w:b/>
          <w:bCs/>
          <w:lang w:val="en-GB" w:eastAsia="zh-CN"/>
        </w:rPr>
        <w:t>dB ACLR</w:t>
      </w:r>
      <w:r w:rsidR="00C03DC9">
        <w:rPr>
          <w:b/>
          <w:bCs/>
          <w:lang w:val="en-GB" w:eastAsia="zh-CN"/>
        </w:rPr>
        <w:t xml:space="preserve"> and 20MHz NR-U SEM</w:t>
      </w:r>
    </w:p>
    <w:p w14:paraId="4D1B7FD2" w14:textId="7B5674B6" w:rsidR="009671A5" w:rsidRDefault="009671A5" w:rsidP="009671A5">
      <w:pPr>
        <w:pStyle w:val="ListParagraph"/>
        <w:numPr>
          <w:ilvl w:val="0"/>
          <w:numId w:val="43"/>
        </w:numPr>
        <w:spacing w:after="0"/>
        <w:rPr>
          <w:b/>
          <w:bCs/>
          <w:lang w:val="en-GB" w:eastAsia="zh-CN"/>
        </w:rPr>
      </w:pPr>
      <w:r>
        <w:rPr>
          <w:b/>
          <w:bCs/>
          <w:lang w:val="en-GB" w:eastAsia="zh-CN"/>
        </w:rPr>
        <w:t xml:space="preserve">MPR is evaluated for </w:t>
      </w:r>
      <w:r w:rsidR="00C03DC9">
        <w:rPr>
          <w:b/>
          <w:bCs/>
          <w:lang w:val="en-GB" w:eastAsia="zh-CN"/>
        </w:rPr>
        <w:t>the s</w:t>
      </w:r>
      <w:r>
        <w:rPr>
          <w:b/>
          <w:bCs/>
          <w:lang w:val="en-GB" w:eastAsia="zh-CN"/>
        </w:rPr>
        <w:t>ame SEM, EVM and IBE requirements than for PC5</w:t>
      </w:r>
    </w:p>
    <w:p w14:paraId="33037D5F" w14:textId="007AFA99" w:rsidR="009671A5" w:rsidRDefault="009671A5" w:rsidP="009671A5">
      <w:pPr>
        <w:pStyle w:val="ListParagraph"/>
        <w:numPr>
          <w:ilvl w:val="0"/>
          <w:numId w:val="43"/>
        </w:numPr>
        <w:spacing w:after="0"/>
        <w:rPr>
          <w:b/>
          <w:bCs/>
          <w:lang w:val="en-GB" w:eastAsia="zh-CN"/>
        </w:rPr>
      </w:pPr>
      <w:r>
        <w:rPr>
          <w:b/>
          <w:bCs/>
          <w:lang w:val="en-GB" w:eastAsia="zh-CN"/>
        </w:rPr>
        <w:t>MPR is evaluated at 30 and 27dB ACLR</w:t>
      </w:r>
    </w:p>
    <w:p w14:paraId="08EC6559" w14:textId="6CE77B99" w:rsidR="00351120" w:rsidRPr="00351120" w:rsidRDefault="00351120" w:rsidP="00351120">
      <w:pPr>
        <w:pStyle w:val="ListParagraph"/>
        <w:numPr>
          <w:ilvl w:val="0"/>
          <w:numId w:val="43"/>
        </w:numPr>
        <w:spacing w:after="0"/>
        <w:rPr>
          <w:b/>
          <w:bCs/>
          <w:lang w:val="en-GB" w:eastAsia="zh-CN"/>
        </w:rPr>
      </w:pPr>
      <w:r>
        <w:rPr>
          <w:b/>
          <w:bCs/>
          <w:lang w:val="en-GB" w:eastAsia="zh-CN"/>
        </w:rPr>
        <w:t>Single CC MPR for 20 to 100MHz channels</w:t>
      </w:r>
    </w:p>
    <w:p w14:paraId="05005C3C" w14:textId="5AA7B306" w:rsidR="00CC4C3F" w:rsidRDefault="00C03DC9" w:rsidP="00CC4C3F">
      <w:pPr>
        <w:pStyle w:val="Heading2"/>
        <w:tabs>
          <w:tab w:val="num" w:pos="6660"/>
        </w:tabs>
        <w:spacing w:after="240"/>
        <w:ind w:left="540"/>
        <w:rPr>
          <w:lang w:eastAsia="zh-CN"/>
        </w:rPr>
      </w:pPr>
      <w:r>
        <w:rPr>
          <w:lang w:eastAsia="zh-CN"/>
        </w:rPr>
        <w:t>PC3 A-MPR opportunities</w:t>
      </w:r>
    </w:p>
    <w:p w14:paraId="3749D87E" w14:textId="14293100" w:rsidR="009D0910" w:rsidRDefault="00C03DC9" w:rsidP="00C03DC9">
      <w:pPr>
        <w:spacing w:after="0"/>
        <w:rPr>
          <w:lang w:val="en-GB" w:eastAsia="zh-CN"/>
        </w:rPr>
      </w:pPr>
      <w:r w:rsidRPr="00C03DC9">
        <w:rPr>
          <w:lang w:val="en-GB" w:eastAsia="zh-CN"/>
        </w:rPr>
        <w:t xml:space="preserve">From the PC5 NS A-MPR values that were </w:t>
      </w:r>
      <w:proofErr w:type="spellStart"/>
      <w:r w:rsidRPr="00C03DC9">
        <w:rPr>
          <w:lang w:val="en-GB" w:eastAsia="zh-CN"/>
        </w:rPr>
        <w:t>analy</w:t>
      </w:r>
      <w:r w:rsidR="007C7DB5">
        <w:rPr>
          <w:lang w:val="en-GB" w:eastAsia="zh-CN"/>
        </w:rPr>
        <w:t>z</w:t>
      </w:r>
      <w:r w:rsidRPr="00C03DC9">
        <w:rPr>
          <w:lang w:val="en-GB" w:eastAsia="zh-CN"/>
        </w:rPr>
        <w:t>ed</w:t>
      </w:r>
      <w:proofErr w:type="spellEnd"/>
      <w:r w:rsidRPr="00C03DC9">
        <w:rPr>
          <w:lang w:val="en-GB" w:eastAsia="zh-CN"/>
        </w:rPr>
        <w:t>, it can be observed that there are many cases where a PC3 implementation will not be able to deliver more UL power than a PC5 implementation</w:t>
      </w:r>
      <w:r>
        <w:rPr>
          <w:lang w:val="en-GB" w:eastAsia="zh-CN"/>
        </w:rPr>
        <w:t xml:space="preserve">. Thus, it is not very useful to add PC3 to all possible NS. At least some priority can be used. </w:t>
      </w:r>
      <w:proofErr w:type="gramStart"/>
      <w:r w:rsidR="009D0910">
        <w:rPr>
          <w:lang w:val="en-GB" w:eastAsia="zh-CN"/>
        </w:rPr>
        <w:t xml:space="preserve">It is clear that </w:t>
      </w:r>
      <w:r w:rsidR="007C7DB5">
        <w:rPr>
          <w:lang w:val="en-GB" w:eastAsia="zh-CN"/>
        </w:rPr>
        <w:t>a</w:t>
      </w:r>
      <w:proofErr w:type="gramEnd"/>
      <w:r w:rsidR="007C7DB5">
        <w:rPr>
          <w:lang w:val="en-GB" w:eastAsia="zh-CN"/>
        </w:rPr>
        <w:t xml:space="preserve"> 23dBm power</w:t>
      </w:r>
      <w:r w:rsidR="009D0910">
        <w:rPr>
          <w:lang w:val="en-GB" w:eastAsia="zh-CN"/>
        </w:rPr>
        <w:t xml:space="preserve"> </w:t>
      </w:r>
      <w:r w:rsidR="007C7DB5">
        <w:rPr>
          <w:lang w:val="en-GB" w:eastAsia="zh-CN"/>
        </w:rPr>
        <w:t xml:space="preserve">class </w:t>
      </w:r>
      <w:r w:rsidR="009D0910">
        <w:rPr>
          <w:lang w:val="en-GB" w:eastAsia="zh-CN"/>
        </w:rPr>
        <w:t>is not of interest for VLP o</w:t>
      </w:r>
      <w:r w:rsidR="007C7DB5">
        <w:rPr>
          <w:lang w:val="en-GB" w:eastAsia="zh-CN"/>
        </w:rPr>
        <w:t>ther</w:t>
      </w:r>
      <w:r w:rsidR="009D0910">
        <w:rPr>
          <w:lang w:val="en-GB" w:eastAsia="zh-CN"/>
        </w:rPr>
        <w:t xml:space="preserve"> than if a VLP mode has to be added to a </w:t>
      </w:r>
      <w:r w:rsidR="007C7DB5">
        <w:rPr>
          <w:lang w:val="en-GB" w:eastAsia="zh-CN"/>
        </w:rPr>
        <w:t xml:space="preserve">PC3 </w:t>
      </w:r>
      <w:r w:rsidR="009D0910">
        <w:rPr>
          <w:lang w:val="en-GB" w:eastAsia="zh-CN"/>
        </w:rPr>
        <w:t>LPI UE. For NS_61, it will result in a minimum MPR of 9dB thus it may not be a priority to evaluate OOB limited cases for NS_61.</w:t>
      </w:r>
    </w:p>
    <w:p w14:paraId="6C33B935" w14:textId="77777777" w:rsidR="009D0910" w:rsidRDefault="009D0910" w:rsidP="00C03DC9">
      <w:pPr>
        <w:spacing w:after="0"/>
        <w:rPr>
          <w:lang w:val="en-GB" w:eastAsia="zh-CN"/>
        </w:rPr>
      </w:pPr>
    </w:p>
    <w:p w14:paraId="3A6E8AC3" w14:textId="6CCB5498" w:rsidR="009D0910" w:rsidRDefault="007C7DB5" w:rsidP="00C03DC9">
      <w:pPr>
        <w:spacing w:after="0"/>
        <w:rPr>
          <w:lang w:val="en-GB" w:eastAsia="zh-CN"/>
        </w:rPr>
      </w:pPr>
      <w:proofErr w:type="gramStart"/>
      <w:r>
        <w:rPr>
          <w:lang w:val="en-GB" w:eastAsia="zh-CN"/>
        </w:rPr>
        <w:t>Similar to</w:t>
      </w:r>
      <w:proofErr w:type="gramEnd"/>
      <w:r>
        <w:rPr>
          <w:lang w:val="en-GB" w:eastAsia="zh-CN"/>
        </w:rPr>
        <w:t xml:space="preserve"> what was </w:t>
      </w:r>
      <w:r w:rsidR="00C03DC9">
        <w:rPr>
          <w:lang w:val="en-GB" w:eastAsia="zh-CN"/>
        </w:rPr>
        <w:t>discussed in [3] for PC5</w:t>
      </w:r>
      <w:r>
        <w:rPr>
          <w:lang w:val="en-GB" w:eastAsia="zh-CN"/>
        </w:rPr>
        <w:t>,</w:t>
      </w:r>
      <w:r w:rsidR="00C03DC9">
        <w:rPr>
          <w:lang w:val="en-GB" w:eastAsia="zh-CN"/>
        </w:rPr>
        <w:t xml:space="preserve"> many cases are limited by in-band PSD</w:t>
      </w:r>
      <w:r w:rsidR="009D0910">
        <w:rPr>
          <w:lang w:val="en-GB" w:eastAsia="zh-CN"/>
        </w:rPr>
        <w:t xml:space="preserve"> and we can calculate similar tables for PC3 in Table 1.</w:t>
      </w:r>
    </w:p>
    <w:p w14:paraId="7BADC702" w14:textId="030CF498" w:rsidR="009D0910" w:rsidRDefault="009D0910" w:rsidP="009D0910">
      <w:pPr>
        <w:pStyle w:val="Caption"/>
        <w:keepNext/>
        <w:jc w:val="center"/>
      </w:pPr>
      <w:r>
        <w:t xml:space="preserve">Table </w:t>
      </w:r>
      <w:fldSimple w:instr=" SEQ Table \* ARABIC ">
        <w:r>
          <w:rPr>
            <w:noProof/>
          </w:rPr>
          <w:t>1</w:t>
        </w:r>
      </w:fldSimple>
      <w:r>
        <w:t>: A-MPR vs in-band PSD target of different NS for full and interlaced waveforms</w:t>
      </w:r>
    </w:p>
    <w:tbl>
      <w:tblPr>
        <w:tblW w:w="7726" w:type="dxa"/>
        <w:jc w:val="center"/>
        <w:tblLook w:val="04A0" w:firstRow="1" w:lastRow="0" w:firstColumn="1" w:lastColumn="0" w:noHBand="0" w:noVBand="1"/>
      </w:tblPr>
      <w:tblGrid>
        <w:gridCol w:w="490"/>
        <w:gridCol w:w="478"/>
        <w:gridCol w:w="498"/>
        <w:gridCol w:w="520"/>
        <w:gridCol w:w="730"/>
        <w:gridCol w:w="623"/>
        <w:gridCol w:w="536"/>
        <w:gridCol w:w="536"/>
        <w:gridCol w:w="444"/>
        <w:gridCol w:w="444"/>
        <w:gridCol w:w="444"/>
        <w:gridCol w:w="444"/>
        <w:gridCol w:w="651"/>
        <w:gridCol w:w="444"/>
        <w:gridCol w:w="444"/>
      </w:tblGrid>
      <w:tr w:rsidR="009D0910" w:rsidRPr="009D0910" w14:paraId="3D4227BE" w14:textId="77777777" w:rsidTr="009D0910">
        <w:trPr>
          <w:trHeight w:val="240"/>
          <w:jc w:val="center"/>
        </w:trPr>
        <w:tc>
          <w:tcPr>
            <w:tcW w:w="490" w:type="dxa"/>
            <w:tcBorders>
              <w:top w:val="nil"/>
              <w:left w:val="nil"/>
              <w:bottom w:val="nil"/>
              <w:right w:val="nil"/>
            </w:tcBorders>
            <w:shd w:val="clear" w:color="auto" w:fill="auto"/>
            <w:noWrap/>
            <w:vAlign w:val="bottom"/>
            <w:hideMark/>
          </w:tcPr>
          <w:p w14:paraId="5718AC7D" w14:textId="77777777" w:rsidR="009D0910" w:rsidRPr="009D0910" w:rsidRDefault="009D0910" w:rsidP="009D0910">
            <w:pPr>
              <w:overflowPunct/>
              <w:autoSpaceDE/>
              <w:autoSpaceDN/>
              <w:adjustRightInd/>
              <w:spacing w:after="0"/>
              <w:textAlignment w:val="auto"/>
              <w:rPr>
                <w:sz w:val="24"/>
                <w:szCs w:val="24"/>
              </w:rPr>
            </w:pPr>
          </w:p>
        </w:tc>
        <w:tc>
          <w:tcPr>
            <w:tcW w:w="478" w:type="dxa"/>
            <w:tcBorders>
              <w:top w:val="nil"/>
              <w:left w:val="nil"/>
              <w:bottom w:val="nil"/>
              <w:right w:val="nil"/>
            </w:tcBorders>
            <w:shd w:val="clear" w:color="auto" w:fill="auto"/>
            <w:noWrap/>
            <w:vAlign w:val="bottom"/>
            <w:hideMark/>
          </w:tcPr>
          <w:p w14:paraId="689E099B" w14:textId="77777777" w:rsidR="009D0910" w:rsidRPr="009D0910" w:rsidRDefault="009D0910" w:rsidP="009D0910">
            <w:pPr>
              <w:overflowPunct/>
              <w:autoSpaceDE/>
              <w:autoSpaceDN/>
              <w:adjustRightInd/>
              <w:spacing w:after="0"/>
              <w:textAlignment w:val="auto"/>
            </w:pPr>
          </w:p>
        </w:tc>
        <w:tc>
          <w:tcPr>
            <w:tcW w:w="498" w:type="dxa"/>
            <w:tcBorders>
              <w:top w:val="nil"/>
              <w:left w:val="nil"/>
              <w:bottom w:val="nil"/>
              <w:right w:val="nil"/>
            </w:tcBorders>
            <w:shd w:val="clear" w:color="auto" w:fill="auto"/>
            <w:noWrap/>
            <w:vAlign w:val="bottom"/>
            <w:hideMark/>
          </w:tcPr>
          <w:p w14:paraId="11E3631E" w14:textId="77777777" w:rsidR="009D0910" w:rsidRPr="009D0910" w:rsidRDefault="009D0910" w:rsidP="009D0910">
            <w:pPr>
              <w:overflowPunct/>
              <w:autoSpaceDE/>
              <w:autoSpaceDN/>
              <w:adjustRightInd/>
              <w:spacing w:after="0"/>
              <w:textAlignment w:val="auto"/>
            </w:pPr>
          </w:p>
        </w:tc>
        <w:tc>
          <w:tcPr>
            <w:tcW w:w="520" w:type="dxa"/>
            <w:tcBorders>
              <w:top w:val="nil"/>
              <w:left w:val="nil"/>
              <w:bottom w:val="nil"/>
              <w:right w:val="nil"/>
            </w:tcBorders>
            <w:shd w:val="clear" w:color="auto" w:fill="auto"/>
            <w:noWrap/>
            <w:vAlign w:val="bottom"/>
            <w:hideMark/>
          </w:tcPr>
          <w:p w14:paraId="5B5E2746" w14:textId="77777777" w:rsidR="009D0910" w:rsidRPr="009D0910" w:rsidRDefault="009D0910" w:rsidP="009D0910">
            <w:pPr>
              <w:overflowPunct/>
              <w:autoSpaceDE/>
              <w:autoSpaceDN/>
              <w:adjustRightInd/>
              <w:spacing w:after="0"/>
              <w:textAlignment w:val="auto"/>
            </w:pPr>
          </w:p>
        </w:tc>
        <w:tc>
          <w:tcPr>
            <w:tcW w:w="730" w:type="dxa"/>
            <w:tcBorders>
              <w:top w:val="nil"/>
              <w:left w:val="nil"/>
              <w:bottom w:val="nil"/>
              <w:right w:val="nil"/>
            </w:tcBorders>
            <w:shd w:val="clear" w:color="auto" w:fill="auto"/>
            <w:noWrap/>
            <w:vAlign w:val="bottom"/>
            <w:hideMark/>
          </w:tcPr>
          <w:p w14:paraId="46159D2B" w14:textId="77777777" w:rsidR="009D0910" w:rsidRPr="009D0910" w:rsidRDefault="009D0910" w:rsidP="009D0910">
            <w:pPr>
              <w:overflowPunct/>
              <w:autoSpaceDE/>
              <w:autoSpaceDN/>
              <w:adjustRightInd/>
              <w:spacing w:after="0"/>
              <w:textAlignment w:val="auto"/>
            </w:pPr>
          </w:p>
        </w:tc>
        <w:tc>
          <w:tcPr>
            <w:tcW w:w="623" w:type="dxa"/>
            <w:tcBorders>
              <w:top w:val="nil"/>
              <w:left w:val="nil"/>
              <w:bottom w:val="nil"/>
              <w:right w:val="nil"/>
            </w:tcBorders>
            <w:shd w:val="clear" w:color="auto" w:fill="auto"/>
            <w:noWrap/>
            <w:vAlign w:val="bottom"/>
            <w:hideMark/>
          </w:tcPr>
          <w:p w14:paraId="463B544F" w14:textId="77777777" w:rsidR="009D0910" w:rsidRPr="009D0910" w:rsidRDefault="009D0910" w:rsidP="009D0910">
            <w:pPr>
              <w:overflowPunct/>
              <w:autoSpaceDE/>
              <w:autoSpaceDN/>
              <w:adjustRightInd/>
              <w:spacing w:after="0"/>
              <w:textAlignment w:val="auto"/>
            </w:pPr>
          </w:p>
        </w:tc>
        <w:tc>
          <w:tcPr>
            <w:tcW w:w="4387"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E44CC"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NS</w:t>
            </w:r>
          </w:p>
        </w:tc>
      </w:tr>
      <w:tr w:rsidR="009D0910" w:rsidRPr="009D0910" w14:paraId="2A1972F7" w14:textId="77777777" w:rsidTr="009D0910">
        <w:trPr>
          <w:trHeight w:val="240"/>
          <w:jc w:val="center"/>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DFB7193"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tot</w:t>
            </w:r>
            <w:r w:rsidRPr="009D0910">
              <w:rPr>
                <w:rFonts w:ascii="Calibri" w:hAnsi="Calibri" w:cs="Calibri"/>
                <w:color w:val="000000"/>
                <w:sz w:val="18"/>
                <w:szCs w:val="18"/>
              </w:rPr>
              <w:br/>
              <w:t>BW</w:t>
            </w:r>
          </w:p>
        </w:tc>
        <w:tc>
          <w:tcPr>
            <w:tcW w:w="1496"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240EE2B"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Configuration</w:t>
            </w:r>
          </w:p>
        </w:tc>
        <w:tc>
          <w:tcPr>
            <w:tcW w:w="73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2FFDB253"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proofErr w:type="spellStart"/>
            <w:r w:rsidRPr="009D0910">
              <w:rPr>
                <w:rFonts w:ascii="Calibri" w:hAnsi="Calibri" w:cs="Calibri"/>
                <w:color w:val="000000"/>
                <w:sz w:val="18"/>
                <w:szCs w:val="18"/>
              </w:rPr>
              <w:t>LogBW</w:t>
            </w:r>
            <w:proofErr w:type="spellEnd"/>
            <w:r w:rsidRPr="009D0910">
              <w:rPr>
                <w:rFonts w:ascii="Calibri" w:hAnsi="Calibri" w:cs="Calibri"/>
                <w:color w:val="000000"/>
                <w:sz w:val="18"/>
                <w:szCs w:val="18"/>
              </w:rPr>
              <w:br/>
              <w:t>or RB</w:t>
            </w:r>
          </w:p>
        </w:tc>
        <w:tc>
          <w:tcPr>
            <w:tcW w:w="62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32AEF7AA"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dBm</w:t>
            </w:r>
            <w:r w:rsidRPr="009D0910">
              <w:rPr>
                <w:rFonts w:ascii="Calibri" w:hAnsi="Calibri" w:cs="Calibri"/>
                <w:color w:val="000000"/>
                <w:sz w:val="18"/>
                <w:szCs w:val="18"/>
              </w:rPr>
              <w:br/>
              <w:t>/MHz</w:t>
            </w:r>
          </w:p>
        </w:tc>
        <w:tc>
          <w:tcPr>
            <w:tcW w:w="536" w:type="dxa"/>
            <w:tcBorders>
              <w:top w:val="nil"/>
              <w:left w:val="nil"/>
              <w:bottom w:val="single" w:sz="4" w:space="0" w:color="auto"/>
              <w:right w:val="single" w:sz="4" w:space="0" w:color="auto"/>
            </w:tcBorders>
            <w:shd w:val="clear" w:color="auto" w:fill="auto"/>
            <w:noWrap/>
            <w:vAlign w:val="bottom"/>
            <w:hideMark/>
          </w:tcPr>
          <w:p w14:paraId="7D60029B"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53</w:t>
            </w:r>
          </w:p>
        </w:tc>
        <w:tc>
          <w:tcPr>
            <w:tcW w:w="536" w:type="dxa"/>
            <w:tcBorders>
              <w:top w:val="nil"/>
              <w:left w:val="nil"/>
              <w:bottom w:val="single" w:sz="4" w:space="0" w:color="auto"/>
              <w:right w:val="single" w:sz="4" w:space="0" w:color="auto"/>
            </w:tcBorders>
            <w:shd w:val="clear" w:color="auto" w:fill="auto"/>
            <w:noWrap/>
            <w:vAlign w:val="bottom"/>
            <w:hideMark/>
          </w:tcPr>
          <w:p w14:paraId="6750E9F2"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60</w:t>
            </w:r>
          </w:p>
        </w:tc>
        <w:tc>
          <w:tcPr>
            <w:tcW w:w="444" w:type="dxa"/>
            <w:tcBorders>
              <w:top w:val="nil"/>
              <w:left w:val="nil"/>
              <w:bottom w:val="single" w:sz="4" w:space="0" w:color="auto"/>
              <w:right w:val="single" w:sz="4" w:space="0" w:color="auto"/>
            </w:tcBorders>
            <w:shd w:val="clear" w:color="auto" w:fill="auto"/>
            <w:noWrap/>
            <w:vAlign w:val="bottom"/>
            <w:hideMark/>
          </w:tcPr>
          <w:p w14:paraId="262BC9A6"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59</w:t>
            </w:r>
          </w:p>
        </w:tc>
        <w:tc>
          <w:tcPr>
            <w:tcW w:w="1332"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78E3ABE2"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29/30/31</w:t>
            </w:r>
          </w:p>
        </w:tc>
        <w:tc>
          <w:tcPr>
            <w:tcW w:w="651" w:type="dxa"/>
            <w:tcBorders>
              <w:top w:val="nil"/>
              <w:left w:val="nil"/>
              <w:bottom w:val="single" w:sz="4" w:space="0" w:color="auto"/>
              <w:right w:val="single" w:sz="4" w:space="0" w:color="auto"/>
            </w:tcBorders>
            <w:shd w:val="clear" w:color="auto" w:fill="auto"/>
            <w:noWrap/>
            <w:vAlign w:val="bottom"/>
            <w:hideMark/>
          </w:tcPr>
          <w:p w14:paraId="51460159"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28/58</w:t>
            </w:r>
          </w:p>
        </w:tc>
        <w:tc>
          <w:tcPr>
            <w:tcW w:w="444" w:type="dxa"/>
            <w:tcBorders>
              <w:top w:val="nil"/>
              <w:left w:val="nil"/>
              <w:bottom w:val="single" w:sz="4" w:space="0" w:color="auto"/>
              <w:right w:val="single" w:sz="4" w:space="0" w:color="auto"/>
            </w:tcBorders>
            <w:shd w:val="clear" w:color="auto" w:fill="auto"/>
            <w:noWrap/>
            <w:vAlign w:val="bottom"/>
            <w:hideMark/>
          </w:tcPr>
          <w:p w14:paraId="05AEA41A"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30</w:t>
            </w:r>
          </w:p>
        </w:tc>
        <w:tc>
          <w:tcPr>
            <w:tcW w:w="444" w:type="dxa"/>
            <w:tcBorders>
              <w:top w:val="nil"/>
              <w:left w:val="nil"/>
              <w:bottom w:val="single" w:sz="4" w:space="0" w:color="auto"/>
              <w:right w:val="single" w:sz="4" w:space="0" w:color="auto"/>
            </w:tcBorders>
            <w:shd w:val="clear" w:color="auto" w:fill="auto"/>
            <w:noWrap/>
            <w:vAlign w:val="bottom"/>
            <w:hideMark/>
          </w:tcPr>
          <w:p w14:paraId="17DA3B16"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54</w:t>
            </w:r>
          </w:p>
        </w:tc>
      </w:tr>
      <w:tr w:rsidR="009D0910" w:rsidRPr="009D0910" w14:paraId="3A1B8C82" w14:textId="77777777" w:rsidTr="009D0910">
        <w:trPr>
          <w:trHeight w:val="240"/>
          <w:jc w:val="center"/>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2D5C3B82"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478" w:type="dxa"/>
            <w:tcBorders>
              <w:top w:val="nil"/>
              <w:left w:val="nil"/>
              <w:bottom w:val="single" w:sz="4" w:space="0" w:color="auto"/>
              <w:right w:val="single" w:sz="4" w:space="0" w:color="auto"/>
            </w:tcBorders>
            <w:shd w:val="clear" w:color="auto" w:fill="auto"/>
            <w:noWrap/>
            <w:vAlign w:val="bottom"/>
            <w:hideMark/>
          </w:tcPr>
          <w:p w14:paraId="4663B288"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SCS</w:t>
            </w:r>
          </w:p>
        </w:tc>
        <w:tc>
          <w:tcPr>
            <w:tcW w:w="498" w:type="dxa"/>
            <w:tcBorders>
              <w:top w:val="nil"/>
              <w:left w:val="nil"/>
              <w:bottom w:val="single" w:sz="4" w:space="0" w:color="auto"/>
              <w:right w:val="single" w:sz="4" w:space="0" w:color="auto"/>
            </w:tcBorders>
            <w:shd w:val="clear" w:color="auto" w:fill="auto"/>
            <w:noWrap/>
            <w:vAlign w:val="bottom"/>
            <w:hideMark/>
          </w:tcPr>
          <w:p w14:paraId="79C4F01B"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WF</w:t>
            </w:r>
          </w:p>
        </w:tc>
        <w:tc>
          <w:tcPr>
            <w:tcW w:w="520" w:type="dxa"/>
            <w:tcBorders>
              <w:top w:val="nil"/>
              <w:left w:val="nil"/>
              <w:bottom w:val="single" w:sz="4" w:space="0" w:color="auto"/>
              <w:right w:val="single" w:sz="4" w:space="0" w:color="auto"/>
            </w:tcBorders>
            <w:shd w:val="clear" w:color="auto" w:fill="auto"/>
            <w:noWrap/>
            <w:vAlign w:val="bottom"/>
            <w:hideMark/>
          </w:tcPr>
          <w:p w14:paraId="133C40CF"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RB</w:t>
            </w:r>
          </w:p>
        </w:tc>
        <w:tc>
          <w:tcPr>
            <w:tcW w:w="730" w:type="dxa"/>
            <w:vMerge/>
            <w:tcBorders>
              <w:top w:val="single" w:sz="4" w:space="0" w:color="auto"/>
              <w:left w:val="single" w:sz="4" w:space="0" w:color="auto"/>
              <w:bottom w:val="single" w:sz="4" w:space="0" w:color="000000"/>
              <w:right w:val="single" w:sz="4" w:space="0" w:color="auto"/>
            </w:tcBorders>
            <w:vAlign w:val="center"/>
            <w:hideMark/>
          </w:tcPr>
          <w:p w14:paraId="098F0890"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623" w:type="dxa"/>
            <w:vMerge/>
            <w:tcBorders>
              <w:top w:val="single" w:sz="4" w:space="0" w:color="auto"/>
              <w:left w:val="single" w:sz="4" w:space="0" w:color="auto"/>
              <w:bottom w:val="single" w:sz="4" w:space="0" w:color="000000"/>
              <w:right w:val="single" w:sz="4" w:space="0" w:color="auto"/>
            </w:tcBorders>
            <w:vAlign w:val="center"/>
            <w:hideMark/>
          </w:tcPr>
          <w:p w14:paraId="4F483B1A"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536" w:type="dxa"/>
            <w:tcBorders>
              <w:top w:val="nil"/>
              <w:left w:val="nil"/>
              <w:bottom w:val="single" w:sz="4" w:space="0" w:color="auto"/>
              <w:right w:val="single" w:sz="4" w:space="0" w:color="auto"/>
            </w:tcBorders>
            <w:shd w:val="clear" w:color="000000" w:fill="FFC000"/>
            <w:noWrap/>
            <w:vAlign w:val="bottom"/>
            <w:hideMark/>
          </w:tcPr>
          <w:p w14:paraId="21103687"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-1</w:t>
            </w:r>
          </w:p>
        </w:tc>
        <w:tc>
          <w:tcPr>
            <w:tcW w:w="536" w:type="dxa"/>
            <w:tcBorders>
              <w:top w:val="nil"/>
              <w:left w:val="nil"/>
              <w:bottom w:val="single" w:sz="4" w:space="0" w:color="auto"/>
              <w:right w:val="single" w:sz="4" w:space="0" w:color="auto"/>
            </w:tcBorders>
            <w:shd w:val="clear" w:color="000000" w:fill="FFC000"/>
            <w:vAlign w:val="bottom"/>
            <w:hideMark/>
          </w:tcPr>
          <w:p w14:paraId="0608A9F8"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2</w:t>
            </w:r>
          </w:p>
        </w:tc>
        <w:tc>
          <w:tcPr>
            <w:tcW w:w="444" w:type="dxa"/>
            <w:tcBorders>
              <w:top w:val="nil"/>
              <w:left w:val="nil"/>
              <w:bottom w:val="single" w:sz="4" w:space="0" w:color="auto"/>
              <w:right w:val="single" w:sz="4" w:space="0" w:color="auto"/>
            </w:tcBorders>
            <w:shd w:val="clear" w:color="000000" w:fill="FFC000"/>
            <w:vAlign w:val="bottom"/>
            <w:hideMark/>
          </w:tcPr>
          <w:p w14:paraId="156D492B"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5</w:t>
            </w:r>
          </w:p>
        </w:tc>
        <w:tc>
          <w:tcPr>
            <w:tcW w:w="444" w:type="dxa"/>
            <w:tcBorders>
              <w:top w:val="nil"/>
              <w:left w:val="nil"/>
              <w:bottom w:val="single" w:sz="4" w:space="0" w:color="auto"/>
              <w:right w:val="single" w:sz="4" w:space="0" w:color="auto"/>
            </w:tcBorders>
            <w:shd w:val="clear" w:color="000000" w:fill="00B050"/>
            <w:vAlign w:val="bottom"/>
            <w:hideMark/>
          </w:tcPr>
          <w:p w14:paraId="1C9CA155"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4</w:t>
            </w:r>
          </w:p>
        </w:tc>
        <w:tc>
          <w:tcPr>
            <w:tcW w:w="444" w:type="dxa"/>
            <w:tcBorders>
              <w:top w:val="nil"/>
              <w:left w:val="nil"/>
              <w:bottom w:val="single" w:sz="4" w:space="0" w:color="auto"/>
              <w:right w:val="single" w:sz="4" w:space="0" w:color="auto"/>
            </w:tcBorders>
            <w:shd w:val="clear" w:color="000000" w:fill="00B050"/>
            <w:vAlign w:val="bottom"/>
            <w:hideMark/>
          </w:tcPr>
          <w:p w14:paraId="3FE601E3"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7</w:t>
            </w:r>
          </w:p>
        </w:tc>
        <w:tc>
          <w:tcPr>
            <w:tcW w:w="444" w:type="dxa"/>
            <w:tcBorders>
              <w:top w:val="nil"/>
              <w:left w:val="nil"/>
              <w:bottom w:val="single" w:sz="4" w:space="0" w:color="auto"/>
              <w:right w:val="single" w:sz="4" w:space="0" w:color="auto"/>
            </w:tcBorders>
            <w:shd w:val="clear" w:color="000000" w:fill="00B050"/>
            <w:vAlign w:val="bottom"/>
            <w:hideMark/>
          </w:tcPr>
          <w:p w14:paraId="75E32A4B"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10</w:t>
            </w:r>
          </w:p>
        </w:tc>
        <w:tc>
          <w:tcPr>
            <w:tcW w:w="651" w:type="dxa"/>
            <w:tcBorders>
              <w:top w:val="nil"/>
              <w:left w:val="nil"/>
              <w:bottom w:val="single" w:sz="4" w:space="0" w:color="auto"/>
              <w:right w:val="single" w:sz="4" w:space="0" w:color="auto"/>
            </w:tcBorders>
            <w:shd w:val="clear" w:color="000000" w:fill="00B050"/>
            <w:vAlign w:val="bottom"/>
            <w:hideMark/>
          </w:tcPr>
          <w:p w14:paraId="26DA6E5E"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10</w:t>
            </w:r>
          </w:p>
        </w:tc>
        <w:tc>
          <w:tcPr>
            <w:tcW w:w="444" w:type="dxa"/>
            <w:tcBorders>
              <w:top w:val="nil"/>
              <w:left w:val="nil"/>
              <w:bottom w:val="single" w:sz="4" w:space="0" w:color="auto"/>
              <w:right w:val="single" w:sz="4" w:space="0" w:color="auto"/>
            </w:tcBorders>
            <w:shd w:val="clear" w:color="000000" w:fill="00B050"/>
            <w:vAlign w:val="bottom"/>
            <w:hideMark/>
          </w:tcPr>
          <w:p w14:paraId="24C8CE03"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11</w:t>
            </w:r>
          </w:p>
        </w:tc>
        <w:tc>
          <w:tcPr>
            <w:tcW w:w="444" w:type="dxa"/>
            <w:tcBorders>
              <w:top w:val="nil"/>
              <w:left w:val="nil"/>
              <w:bottom w:val="single" w:sz="4" w:space="0" w:color="auto"/>
              <w:right w:val="single" w:sz="4" w:space="0" w:color="auto"/>
            </w:tcBorders>
            <w:shd w:val="clear" w:color="000000" w:fill="00B050"/>
            <w:vAlign w:val="bottom"/>
            <w:hideMark/>
          </w:tcPr>
          <w:p w14:paraId="469415F7"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17</w:t>
            </w:r>
          </w:p>
        </w:tc>
      </w:tr>
      <w:tr w:rsidR="009D0910" w:rsidRPr="009D0910" w14:paraId="0D4BF6C5" w14:textId="77777777" w:rsidTr="009D0910">
        <w:trPr>
          <w:trHeight w:val="240"/>
          <w:jc w:val="center"/>
        </w:trPr>
        <w:tc>
          <w:tcPr>
            <w:tcW w:w="96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A20A8"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MPR</w:t>
            </w:r>
          </w:p>
        </w:tc>
        <w:tc>
          <w:tcPr>
            <w:tcW w:w="498" w:type="dxa"/>
            <w:tcBorders>
              <w:top w:val="nil"/>
              <w:left w:val="nil"/>
              <w:bottom w:val="single" w:sz="4" w:space="0" w:color="auto"/>
              <w:right w:val="single" w:sz="4" w:space="0" w:color="auto"/>
            </w:tcBorders>
            <w:shd w:val="clear" w:color="auto" w:fill="auto"/>
            <w:hideMark/>
          </w:tcPr>
          <w:p w14:paraId="29F3A72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187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10A2C"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Full allocation</w:t>
            </w:r>
          </w:p>
        </w:tc>
        <w:tc>
          <w:tcPr>
            <w:tcW w:w="4387" w:type="dxa"/>
            <w:gridSpan w:val="9"/>
            <w:tcBorders>
              <w:top w:val="single" w:sz="4" w:space="0" w:color="auto"/>
              <w:left w:val="nil"/>
              <w:bottom w:val="single" w:sz="4" w:space="0" w:color="auto"/>
              <w:right w:val="single" w:sz="4" w:space="0" w:color="auto"/>
            </w:tcBorders>
            <w:shd w:val="clear" w:color="000000" w:fill="92D050"/>
            <w:vAlign w:val="center"/>
            <w:hideMark/>
          </w:tcPr>
          <w:p w14:paraId="3CCFDC87"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1.5</w:t>
            </w:r>
          </w:p>
        </w:tc>
      </w:tr>
      <w:tr w:rsidR="009D0910" w:rsidRPr="009D0910" w14:paraId="4B0D75DD" w14:textId="77777777" w:rsidTr="009D0910">
        <w:trPr>
          <w:trHeight w:val="240"/>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hideMark/>
          </w:tcPr>
          <w:p w14:paraId="3646A13C"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498" w:type="dxa"/>
            <w:tcBorders>
              <w:top w:val="nil"/>
              <w:left w:val="nil"/>
              <w:bottom w:val="single" w:sz="4" w:space="0" w:color="auto"/>
              <w:right w:val="single" w:sz="4" w:space="0" w:color="auto"/>
            </w:tcBorders>
            <w:shd w:val="clear" w:color="auto" w:fill="auto"/>
            <w:hideMark/>
          </w:tcPr>
          <w:p w14:paraId="4EA4411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1873" w:type="dxa"/>
            <w:gridSpan w:val="3"/>
            <w:vMerge/>
            <w:tcBorders>
              <w:top w:val="nil"/>
              <w:left w:val="nil"/>
              <w:bottom w:val="single" w:sz="4" w:space="0" w:color="auto"/>
              <w:right w:val="single" w:sz="4" w:space="0" w:color="auto"/>
            </w:tcBorders>
            <w:vAlign w:val="center"/>
            <w:hideMark/>
          </w:tcPr>
          <w:p w14:paraId="0E6184A5"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4387" w:type="dxa"/>
            <w:gridSpan w:val="9"/>
            <w:tcBorders>
              <w:top w:val="single" w:sz="4" w:space="0" w:color="auto"/>
              <w:left w:val="nil"/>
              <w:bottom w:val="single" w:sz="4" w:space="0" w:color="auto"/>
              <w:right w:val="single" w:sz="4" w:space="0" w:color="auto"/>
            </w:tcBorders>
            <w:shd w:val="clear" w:color="000000" w:fill="92D050"/>
            <w:vAlign w:val="center"/>
            <w:hideMark/>
          </w:tcPr>
          <w:p w14:paraId="4E2A6264"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3.5</w:t>
            </w:r>
          </w:p>
        </w:tc>
      </w:tr>
      <w:tr w:rsidR="009D0910" w:rsidRPr="009D0910" w14:paraId="690E1ED8" w14:textId="77777777" w:rsidTr="009D0910">
        <w:trPr>
          <w:trHeight w:val="240"/>
          <w:jc w:val="center"/>
        </w:trPr>
        <w:tc>
          <w:tcPr>
            <w:tcW w:w="146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6F6976"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BW/WF</w:t>
            </w:r>
          </w:p>
        </w:tc>
        <w:tc>
          <w:tcPr>
            <w:tcW w:w="1873" w:type="dxa"/>
            <w:gridSpan w:val="3"/>
            <w:vMerge/>
            <w:tcBorders>
              <w:top w:val="nil"/>
              <w:left w:val="nil"/>
              <w:bottom w:val="single" w:sz="4" w:space="0" w:color="auto"/>
              <w:right w:val="single" w:sz="4" w:space="0" w:color="auto"/>
            </w:tcBorders>
            <w:vAlign w:val="center"/>
            <w:hideMark/>
          </w:tcPr>
          <w:p w14:paraId="732DCD53"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4387" w:type="dxa"/>
            <w:gridSpan w:val="9"/>
            <w:tcBorders>
              <w:top w:val="single" w:sz="4" w:space="0" w:color="auto"/>
              <w:left w:val="nil"/>
              <w:bottom w:val="single" w:sz="4" w:space="0" w:color="auto"/>
              <w:right w:val="single" w:sz="4" w:space="0" w:color="auto"/>
            </w:tcBorders>
            <w:shd w:val="clear" w:color="auto" w:fill="auto"/>
            <w:noWrap/>
            <w:vAlign w:val="bottom"/>
            <w:hideMark/>
          </w:tcPr>
          <w:p w14:paraId="3F2AD3DA"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A-MPR vs PSD</w:t>
            </w:r>
          </w:p>
        </w:tc>
      </w:tr>
      <w:tr w:rsidR="009D0910" w:rsidRPr="009D0910" w14:paraId="3CA3530E"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5DC23DB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78" w:type="dxa"/>
            <w:tcBorders>
              <w:top w:val="nil"/>
              <w:left w:val="nil"/>
              <w:bottom w:val="single" w:sz="4" w:space="0" w:color="auto"/>
              <w:right w:val="single" w:sz="4" w:space="0" w:color="auto"/>
            </w:tcBorders>
            <w:shd w:val="clear" w:color="auto" w:fill="auto"/>
            <w:hideMark/>
          </w:tcPr>
          <w:p w14:paraId="7FC5F82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98" w:type="dxa"/>
            <w:tcBorders>
              <w:top w:val="nil"/>
              <w:left w:val="nil"/>
              <w:bottom w:val="single" w:sz="4" w:space="0" w:color="auto"/>
              <w:right w:val="single" w:sz="4" w:space="0" w:color="auto"/>
            </w:tcBorders>
            <w:shd w:val="clear" w:color="auto" w:fill="auto"/>
            <w:hideMark/>
          </w:tcPr>
          <w:p w14:paraId="68CEFC1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67A9D01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100</w:t>
            </w:r>
          </w:p>
        </w:tc>
        <w:tc>
          <w:tcPr>
            <w:tcW w:w="730" w:type="dxa"/>
            <w:tcBorders>
              <w:top w:val="nil"/>
              <w:left w:val="nil"/>
              <w:bottom w:val="single" w:sz="4" w:space="0" w:color="auto"/>
              <w:right w:val="single" w:sz="4" w:space="0" w:color="auto"/>
            </w:tcBorders>
            <w:shd w:val="clear" w:color="auto" w:fill="auto"/>
            <w:hideMark/>
          </w:tcPr>
          <w:p w14:paraId="78A155C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12.6</w:t>
            </w:r>
          </w:p>
        </w:tc>
        <w:tc>
          <w:tcPr>
            <w:tcW w:w="623" w:type="dxa"/>
            <w:tcBorders>
              <w:top w:val="nil"/>
              <w:left w:val="nil"/>
              <w:bottom w:val="single" w:sz="4" w:space="0" w:color="auto"/>
              <w:right w:val="single" w:sz="4" w:space="0" w:color="auto"/>
            </w:tcBorders>
            <w:shd w:val="clear" w:color="auto" w:fill="auto"/>
            <w:hideMark/>
          </w:tcPr>
          <w:p w14:paraId="606589F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10.4</w:t>
            </w:r>
          </w:p>
        </w:tc>
        <w:tc>
          <w:tcPr>
            <w:tcW w:w="536" w:type="dxa"/>
            <w:tcBorders>
              <w:top w:val="nil"/>
              <w:left w:val="nil"/>
              <w:bottom w:val="single" w:sz="4" w:space="0" w:color="auto"/>
              <w:right w:val="single" w:sz="4" w:space="0" w:color="auto"/>
            </w:tcBorders>
            <w:shd w:val="clear" w:color="000000" w:fill="FFC000"/>
            <w:hideMark/>
          </w:tcPr>
          <w:p w14:paraId="3269AEC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11.5</w:t>
            </w:r>
          </w:p>
        </w:tc>
        <w:tc>
          <w:tcPr>
            <w:tcW w:w="536" w:type="dxa"/>
            <w:tcBorders>
              <w:top w:val="nil"/>
              <w:left w:val="nil"/>
              <w:bottom w:val="single" w:sz="4" w:space="0" w:color="auto"/>
              <w:right w:val="single" w:sz="4" w:space="0" w:color="auto"/>
            </w:tcBorders>
            <w:shd w:val="clear" w:color="000000" w:fill="FFC000"/>
            <w:hideMark/>
          </w:tcPr>
          <w:p w14:paraId="1B61F18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8.5</w:t>
            </w:r>
          </w:p>
        </w:tc>
        <w:tc>
          <w:tcPr>
            <w:tcW w:w="444" w:type="dxa"/>
            <w:tcBorders>
              <w:top w:val="nil"/>
              <w:left w:val="nil"/>
              <w:bottom w:val="single" w:sz="4" w:space="0" w:color="auto"/>
              <w:right w:val="single" w:sz="4" w:space="0" w:color="auto"/>
            </w:tcBorders>
            <w:shd w:val="clear" w:color="000000" w:fill="FFC000"/>
            <w:hideMark/>
          </w:tcPr>
          <w:p w14:paraId="177C034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5.5</w:t>
            </w:r>
          </w:p>
        </w:tc>
        <w:tc>
          <w:tcPr>
            <w:tcW w:w="444" w:type="dxa"/>
            <w:tcBorders>
              <w:top w:val="nil"/>
              <w:left w:val="nil"/>
              <w:bottom w:val="single" w:sz="4" w:space="0" w:color="auto"/>
              <w:right w:val="single" w:sz="4" w:space="0" w:color="auto"/>
            </w:tcBorders>
            <w:shd w:val="clear" w:color="000000" w:fill="C9C9C9"/>
            <w:hideMark/>
          </w:tcPr>
          <w:p w14:paraId="0B9704A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6.5</w:t>
            </w:r>
          </w:p>
        </w:tc>
        <w:tc>
          <w:tcPr>
            <w:tcW w:w="444" w:type="dxa"/>
            <w:tcBorders>
              <w:top w:val="nil"/>
              <w:left w:val="nil"/>
              <w:bottom w:val="single" w:sz="4" w:space="0" w:color="auto"/>
              <w:right w:val="single" w:sz="4" w:space="0" w:color="auto"/>
            </w:tcBorders>
            <w:shd w:val="clear" w:color="000000" w:fill="C9C9C9"/>
            <w:hideMark/>
          </w:tcPr>
          <w:p w14:paraId="3B9A3B2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3.5</w:t>
            </w:r>
          </w:p>
        </w:tc>
        <w:tc>
          <w:tcPr>
            <w:tcW w:w="444" w:type="dxa"/>
            <w:tcBorders>
              <w:top w:val="nil"/>
              <w:left w:val="nil"/>
              <w:bottom w:val="single" w:sz="4" w:space="0" w:color="auto"/>
              <w:right w:val="single" w:sz="4" w:space="0" w:color="auto"/>
            </w:tcBorders>
            <w:shd w:val="clear" w:color="000000" w:fill="00B050"/>
            <w:hideMark/>
          </w:tcPr>
          <w:p w14:paraId="26DD3C9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651" w:type="dxa"/>
            <w:tcBorders>
              <w:top w:val="nil"/>
              <w:left w:val="nil"/>
              <w:bottom w:val="single" w:sz="4" w:space="0" w:color="auto"/>
              <w:right w:val="single" w:sz="4" w:space="0" w:color="auto"/>
            </w:tcBorders>
            <w:shd w:val="clear" w:color="000000" w:fill="00B050"/>
            <w:hideMark/>
          </w:tcPr>
          <w:p w14:paraId="106B11E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444" w:type="dxa"/>
            <w:tcBorders>
              <w:top w:val="nil"/>
              <w:left w:val="nil"/>
              <w:bottom w:val="single" w:sz="4" w:space="0" w:color="auto"/>
              <w:right w:val="single" w:sz="4" w:space="0" w:color="auto"/>
            </w:tcBorders>
            <w:shd w:val="clear" w:color="000000" w:fill="00B050"/>
            <w:hideMark/>
          </w:tcPr>
          <w:p w14:paraId="769A8D9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2237401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24C29BB8"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60B6149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78" w:type="dxa"/>
            <w:tcBorders>
              <w:top w:val="nil"/>
              <w:left w:val="nil"/>
              <w:bottom w:val="single" w:sz="4" w:space="0" w:color="auto"/>
              <w:right w:val="single" w:sz="4" w:space="0" w:color="auto"/>
            </w:tcBorders>
            <w:shd w:val="clear" w:color="auto" w:fill="auto"/>
            <w:hideMark/>
          </w:tcPr>
          <w:p w14:paraId="444153F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98" w:type="dxa"/>
            <w:tcBorders>
              <w:top w:val="nil"/>
              <w:left w:val="nil"/>
              <w:bottom w:val="single" w:sz="4" w:space="0" w:color="auto"/>
              <w:right w:val="single" w:sz="4" w:space="0" w:color="auto"/>
            </w:tcBorders>
            <w:shd w:val="clear" w:color="auto" w:fill="auto"/>
            <w:hideMark/>
          </w:tcPr>
          <w:p w14:paraId="193E82B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0E29A6D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106</w:t>
            </w:r>
          </w:p>
        </w:tc>
        <w:tc>
          <w:tcPr>
            <w:tcW w:w="730" w:type="dxa"/>
            <w:tcBorders>
              <w:top w:val="nil"/>
              <w:left w:val="nil"/>
              <w:bottom w:val="single" w:sz="4" w:space="0" w:color="auto"/>
              <w:right w:val="single" w:sz="4" w:space="0" w:color="auto"/>
            </w:tcBorders>
            <w:shd w:val="clear" w:color="auto" w:fill="auto"/>
            <w:hideMark/>
          </w:tcPr>
          <w:p w14:paraId="6EF218F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12.8</w:t>
            </w:r>
          </w:p>
        </w:tc>
        <w:tc>
          <w:tcPr>
            <w:tcW w:w="623" w:type="dxa"/>
            <w:tcBorders>
              <w:top w:val="nil"/>
              <w:left w:val="nil"/>
              <w:bottom w:val="single" w:sz="4" w:space="0" w:color="auto"/>
              <w:right w:val="single" w:sz="4" w:space="0" w:color="auto"/>
            </w:tcBorders>
            <w:shd w:val="clear" w:color="auto" w:fill="auto"/>
            <w:hideMark/>
          </w:tcPr>
          <w:p w14:paraId="58B5730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10.2</w:t>
            </w:r>
          </w:p>
        </w:tc>
        <w:tc>
          <w:tcPr>
            <w:tcW w:w="536" w:type="dxa"/>
            <w:tcBorders>
              <w:top w:val="nil"/>
              <w:left w:val="nil"/>
              <w:bottom w:val="single" w:sz="4" w:space="0" w:color="auto"/>
              <w:right w:val="single" w:sz="4" w:space="0" w:color="auto"/>
            </w:tcBorders>
            <w:shd w:val="clear" w:color="000000" w:fill="FFC000"/>
            <w:hideMark/>
          </w:tcPr>
          <w:p w14:paraId="440BD58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11.5</w:t>
            </w:r>
          </w:p>
        </w:tc>
        <w:tc>
          <w:tcPr>
            <w:tcW w:w="536" w:type="dxa"/>
            <w:tcBorders>
              <w:top w:val="nil"/>
              <w:left w:val="nil"/>
              <w:bottom w:val="single" w:sz="4" w:space="0" w:color="auto"/>
              <w:right w:val="single" w:sz="4" w:space="0" w:color="auto"/>
            </w:tcBorders>
            <w:shd w:val="clear" w:color="000000" w:fill="FFC000"/>
            <w:hideMark/>
          </w:tcPr>
          <w:p w14:paraId="150A5B2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8.5</w:t>
            </w:r>
          </w:p>
        </w:tc>
        <w:tc>
          <w:tcPr>
            <w:tcW w:w="444" w:type="dxa"/>
            <w:tcBorders>
              <w:top w:val="nil"/>
              <w:left w:val="nil"/>
              <w:bottom w:val="single" w:sz="4" w:space="0" w:color="auto"/>
              <w:right w:val="single" w:sz="4" w:space="0" w:color="auto"/>
            </w:tcBorders>
            <w:shd w:val="clear" w:color="000000" w:fill="FFC000"/>
            <w:hideMark/>
          </w:tcPr>
          <w:p w14:paraId="4958B8B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5.5</w:t>
            </w:r>
          </w:p>
        </w:tc>
        <w:tc>
          <w:tcPr>
            <w:tcW w:w="444" w:type="dxa"/>
            <w:tcBorders>
              <w:top w:val="nil"/>
              <w:left w:val="nil"/>
              <w:bottom w:val="single" w:sz="4" w:space="0" w:color="auto"/>
              <w:right w:val="single" w:sz="4" w:space="0" w:color="auto"/>
            </w:tcBorders>
            <w:shd w:val="clear" w:color="000000" w:fill="C9C9C9"/>
            <w:hideMark/>
          </w:tcPr>
          <w:p w14:paraId="6BB34FD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6.5</w:t>
            </w:r>
          </w:p>
        </w:tc>
        <w:tc>
          <w:tcPr>
            <w:tcW w:w="444" w:type="dxa"/>
            <w:tcBorders>
              <w:top w:val="nil"/>
              <w:left w:val="nil"/>
              <w:bottom w:val="single" w:sz="4" w:space="0" w:color="auto"/>
              <w:right w:val="single" w:sz="4" w:space="0" w:color="auto"/>
            </w:tcBorders>
            <w:shd w:val="clear" w:color="000000" w:fill="C9C9C9"/>
            <w:hideMark/>
          </w:tcPr>
          <w:p w14:paraId="590B0BF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3.5</w:t>
            </w:r>
          </w:p>
        </w:tc>
        <w:tc>
          <w:tcPr>
            <w:tcW w:w="444" w:type="dxa"/>
            <w:tcBorders>
              <w:top w:val="nil"/>
              <w:left w:val="nil"/>
              <w:bottom w:val="single" w:sz="4" w:space="0" w:color="auto"/>
              <w:right w:val="single" w:sz="4" w:space="0" w:color="auto"/>
            </w:tcBorders>
            <w:shd w:val="clear" w:color="000000" w:fill="00B050"/>
            <w:hideMark/>
          </w:tcPr>
          <w:p w14:paraId="17D74F1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651" w:type="dxa"/>
            <w:tcBorders>
              <w:top w:val="nil"/>
              <w:left w:val="nil"/>
              <w:bottom w:val="single" w:sz="4" w:space="0" w:color="auto"/>
              <w:right w:val="single" w:sz="4" w:space="0" w:color="auto"/>
            </w:tcBorders>
            <w:shd w:val="clear" w:color="000000" w:fill="00B050"/>
            <w:hideMark/>
          </w:tcPr>
          <w:p w14:paraId="3A00D91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444" w:type="dxa"/>
            <w:tcBorders>
              <w:top w:val="nil"/>
              <w:left w:val="nil"/>
              <w:bottom w:val="single" w:sz="4" w:space="0" w:color="auto"/>
              <w:right w:val="single" w:sz="4" w:space="0" w:color="auto"/>
            </w:tcBorders>
            <w:shd w:val="clear" w:color="000000" w:fill="00B050"/>
            <w:hideMark/>
          </w:tcPr>
          <w:p w14:paraId="4D958E7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7D86504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27A96A99"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58DCB94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478" w:type="dxa"/>
            <w:tcBorders>
              <w:top w:val="nil"/>
              <w:left w:val="nil"/>
              <w:bottom w:val="single" w:sz="4" w:space="0" w:color="auto"/>
              <w:right w:val="single" w:sz="4" w:space="0" w:color="auto"/>
            </w:tcBorders>
            <w:shd w:val="clear" w:color="auto" w:fill="auto"/>
            <w:hideMark/>
          </w:tcPr>
          <w:p w14:paraId="26BCFE6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98" w:type="dxa"/>
            <w:tcBorders>
              <w:top w:val="nil"/>
              <w:left w:val="nil"/>
              <w:bottom w:val="single" w:sz="4" w:space="0" w:color="auto"/>
              <w:right w:val="single" w:sz="4" w:space="0" w:color="auto"/>
            </w:tcBorders>
            <w:shd w:val="clear" w:color="auto" w:fill="auto"/>
            <w:hideMark/>
          </w:tcPr>
          <w:p w14:paraId="3B77DFC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00D0978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216</w:t>
            </w:r>
          </w:p>
        </w:tc>
        <w:tc>
          <w:tcPr>
            <w:tcW w:w="730" w:type="dxa"/>
            <w:tcBorders>
              <w:top w:val="nil"/>
              <w:left w:val="nil"/>
              <w:bottom w:val="single" w:sz="4" w:space="0" w:color="auto"/>
              <w:right w:val="single" w:sz="4" w:space="0" w:color="auto"/>
            </w:tcBorders>
            <w:shd w:val="clear" w:color="auto" w:fill="auto"/>
            <w:hideMark/>
          </w:tcPr>
          <w:p w14:paraId="5D5205C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15.9</w:t>
            </w:r>
          </w:p>
        </w:tc>
        <w:tc>
          <w:tcPr>
            <w:tcW w:w="623" w:type="dxa"/>
            <w:tcBorders>
              <w:top w:val="nil"/>
              <w:left w:val="nil"/>
              <w:bottom w:val="single" w:sz="4" w:space="0" w:color="auto"/>
              <w:right w:val="single" w:sz="4" w:space="0" w:color="auto"/>
            </w:tcBorders>
            <w:shd w:val="clear" w:color="auto" w:fill="auto"/>
            <w:hideMark/>
          </w:tcPr>
          <w:p w14:paraId="2EB3DD0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7.1</w:t>
            </w:r>
          </w:p>
        </w:tc>
        <w:tc>
          <w:tcPr>
            <w:tcW w:w="536" w:type="dxa"/>
            <w:tcBorders>
              <w:top w:val="nil"/>
              <w:left w:val="nil"/>
              <w:bottom w:val="single" w:sz="4" w:space="0" w:color="auto"/>
              <w:right w:val="single" w:sz="4" w:space="0" w:color="auto"/>
            </w:tcBorders>
            <w:shd w:val="clear" w:color="000000" w:fill="FFC000"/>
            <w:hideMark/>
          </w:tcPr>
          <w:p w14:paraId="453292D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8.5</w:t>
            </w:r>
          </w:p>
        </w:tc>
        <w:tc>
          <w:tcPr>
            <w:tcW w:w="536" w:type="dxa"/>
            <w:tcBorders>
              <w:top w:val="nil"/>
              <w:left w:val="nil"/>
              <w:bottom w:val="single" w:sz="4" w:space="0" w:color="auto"/>
              <w:right w:val="single" w:sz="4" w:space="0" w:color="auto"/>
            </w:tcBorders>
            <w:shd w:val="clear" w:color="000000" w:fill="FFC000"/>
            <w:hideMark/>
          </w:tcPr>
          <w:p w14:paraId="4038C26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5.5</w:t>
            </w:r>
          </w:p>
        </w:tc>
        <w:tc>
          <w:tcPr>
            <w:tcW w:w="444" w:type="dxa"/>
            <w:tcBorders>
              <w:top w:val="nil"/>
              <w:left w:val="nil"/>
              <w:bottom w:val="single" w:sz="4" w:space="0" w:color="auto"/>
              <w:right w:val="single" w:sz="4" w:space="0" w:color="auto"/>
            </w:tcBorders>
            <w:shd w:val="clear" w:color="000000" w:fill="FFC000"/>
            <w:hideMark/>
          </w:tcPr>
          <w:p w14:paraId="5C88053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2.5</w:t>
            </w:r>
          </w:p>
        </w:tc>
        <w:tc>
          <w:tcPr>
            <w:tcW w:w="444" w:type="dxa"/>
            <w:tcBorders>
              <w:top w:val="nil"/>
              <w:left w:val="nil"/>
              <w:bottom w:val="single" w:sz="4" w:space="0" w:color="auto"/>
              <w:right w:val="single" w:sz="4" w:space="0" w:color="auto"/>
            </w:tcBorders>
            <w:shd w:val="clear" w:color="000000" w:fill="C9C9C9"/>
            <w:hideMark/>
          </w:tcPr>
          <w:p w14:paraId="693D40E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3.5</w:t>
            </w:r>
          </w:p>
        </w:tc>
        <w:tc>
          <w:tcPr>
            <w:tcW w:w="444" w:type="dxa"/>
            <w:tcBorders>
              <w:top w:val="nil"/>
              <w:left w:val="nil"/>
              <w:bottom w:val="single" w:sz="4" w:space="0" w:color="auto"/>
              <w:right w:val="single" w:sz="4" w:space="0" w:color="auto"/>
            </w:tcBorders>
            <w:shd w:val="clear" w:color="000000" w:fill="00B050"/>
            <w:hideMark/>
          </w:tcPr>
          <w:p w14:paraId="6DF0F9D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444" w:type="dxa"/>
            <w:tcBorders>
              <w:top w:val="nil"/>
              <w:left w:val="nil"/>
              <w:bottom w:val="single" w:sz="4" w:space="0" w:color="auto"/>
              <w:right w:val="single" w:sz="4" w:space="0" w:color="auto"/>
            </w:tcBorders>
            <w:shd w:val="clear" w:color="000000" w:fill="C9C9C9"/>
            <w:hideMark/>
          </w:tcPr>
          <w:p w14:paraId="50AED32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5DE8463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32DB19F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1A7F7B4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24DFD923"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296B499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478" w:type="dxa"/>
            <w:tcBorders>
              <w:top w:val="nil"/>
              <w:left w:val="nil"/>
              <w:bottom w:val="single" w:sz="4" w:space="0" w:color="auto"/>
              <w:right w:val="single" w:sz="4" w:space="0" w:color="auto"/>
            </w:tcBorders>
            <w:shd w:val="clear" w:color="auto" w:fill="auto"/>
            <w:hideMark/>
          </w:tcPr>
          <w:p w14:paraId="13F245A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98" w:type="dxa"/>
            <w:tcBorders>
              <w:top w:val="nil"/>
              <w:left w:val="nil"/>
              <w:bottom w:val="single" w:sz="4" w:space="0" w:color="auto"/>
              <w:right w:val="single" w:sz="4" w:space="0" w:color="auto"/>
            </w:tcBorders>
            <w:shd w:val="clear" w:color="auto" w:fill="auto"/>
            <w:hideMark/>
          </w:tcPr>
          <w:p w14:paraId="5066C27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113EAB1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216</w:t>
            </w:r>
          </w:p>
        </w:tc>
        <w:tc>
          <w:tcPr>
            <w:tcW w:w="730" w:type="dxa"/>
            <w:tcBorders>
              <w:top w:val="nil"/>
              <w:left w:val="nil"/>
              <w:bottom w:val="single" w:sz="4" w:space="0" w:color="auto"/>
              <w:right w:val="single" w:sz="4" w:space="0" w:color="auto"/>
            </w:tcBorders>
            <w:shd w:val="clear" w:color="auto" w:fill="auto"/>
            <w:hideMark/>
          </w:tcPr>
          <w:p w14:paraId="2C37629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15.9</w:t>
            </w:r>
          </w:p>
        </w:tc>
        <w:tc>
          <w:tcPr>
            <w:tcW w:w="623" w:type="dxa"/>
            <w:tcBorders>
              <w:top w:val="nil"/>
              <w:left w:val="nil"/>
              <w:bottom w:val="single" w:sz="4" w:space="0" w:color="auto"/>
              <w:right w:val="single" w:sz="4" w:space="0" w:color="auto"/>
            </w:tcBorders>
            <w:shd w:val="clear" w:color="auto" w:fill="auto"/>
            <w:hideMark/>
          </w:tcPr>
          <w:p w14:paraId="63CEC3C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7.1</w:t>
            </w:r>
          </w:p>
        </w:tc>
        <w:tc>
          <w:tcPr>
            <w:tcW w:w="536" w:type="dxa"/>
            <w:tcBorders>
              <w:top w:val="nil"/>
              <w:left w:val="nil"/>
              <w:bottom w:val="single" w:sz="4" w:space="0" w:color="auto"/>
              <w:right w:val="single" w:sz="4" w:space="0" w:color="auto"/>
            </w:tcBorders>
            <w:shd w:val="clear" w:color="000000" w:fill="FFC000"/>
            <w:hideMark/>
          </w:tcPr>
          <w:p w14:paraId="0E3A741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8.5</w:t>
            </w:r>
          </w:p>
        </w:tc>
        <w:tc>
          <w:tcPr>
            <w:tcW w:w="536" w:type="dxa"/>
            <w:tcBorders>
              <w:top w:val="nil"/>
              <w:left w:val="nil"/>
              <w:bottom w:val="single" w:sz="4" w:space="0" w:color="auto"/>
              <w:right w:val="single" w:sz="4" w:space="0" w:color="auto"/>
            </w:tcBorders>
            <w:shd w:val="clear" w:color="000000" w:fill="FFC000"/>
            <w:hideMark/>
          </w:tcPr>
          <w:p w14:paraId="7384E11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5.5</w:t>
            </w:r>
          </w:p>
        </w:tc>
        <w:tc>
          <w:tcPr>
            <w:tcW w:w="444" w:type="dxa"/>
            <w:tcBorders>
              <w:top w:val="nil"/>
              <w:left w:val="nil"/>
              <w:bottom w:val="single" w:sz="4" w:space="0" w:color="auto"/>
              <w:right w:val="single" w:sz="4" w:space="0" w:color="auto"/>
            </w:tcBorders>
            <w:shd w:val="clear" w:color="000000" w:fill="00B050"/>
            <w:hideMark/>
          </w:tcPr>
          <w:p w14:paraId="4BBCDCF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2.5</w:t>
            </w:r>
          </w:p>
        </w:tc>
        <w:tc>
          <w:tcPr>
            <w:tcW w:w="444" w:type="dxa"/>
            <w:tcBorders>
              <w:top w:val="nil"/>
              <w:left w:val="nil"/>
              <w:bottom w:val="single" w:sz="4" w:space="0" w:color="auto"/>
              <w:right w:val="single" w:sz="4" w:space="0" w:color="auto"/>
            </w:tcBorders>
            <w:shd w:val="clear" w:color="000000" w:fill="C9C9C9"/>
            <w:hideMark/>
          </w:tcPr>
          <w:p w14:paraId="2774E77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3.5</w:t>
            </w:r>
          </w:p>
        </w:tc>
        <w:tc>
          <w:tcPr>
            <w:tcW w:w="444" w:type="dxa"/>
            <w:tcBorders>
              <w:top w:val="nil"/>
              <w:left w:val="nil"/>
              <w:bottom w:val="single" w:sz="4" w:space="0" w:color="auto"/>
              <w:right w:val="single" w:sz="4" w:space="0" w:color="auto"/>
            </w:tcBorders>
            <w:shd w:val="clear" w:color="000000" w:fill="00B050"/>
            <w:hideMark/>
          </w:tcPr>
          <w:p w14:paraId="4ADF7E0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444" w:type="dxa"/>
            <w:tcBorders>
              <w:top w:val="nil"/>
              <w:left w:val="nil"/>
              <w:bottom w:val="single" w:sz="4" w:space="0" w:color="auto"/>
              <w:right w:val="single" w:sz="4" w:space="0" w:color="auto"/>
            </w:tcBorders>
            <w:shd w:val="clear" w:color="000000" w:fill="C9C9C9"/>
            <w:hideMark/>
          </w:tcPr>
          <w:p w14:paraId="7AF2407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3AA0B78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42AC9D6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731FC54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552CE79C"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3A99CAF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78" w:type="dxa"/>
            <w:tcBorders>
              <w:top w:val="nil"/>
              <w:left w:val="nil"/>
              <w:bottom w:val="single" w:sz="4" w:space="0" w:color="auto"/>
              <w:right w:val="single" w:sz="4" w:space="0" w:color="auto"/>
            </w:tcBorders>
            <w:shd w:val="clear" w:color="auto" w:fill="auto"/>
            <w:hideMark/>
          </w:tcPr>
          <w:p w14:paraId="390B2E0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7CF0CDE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3D1711B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162</w:t>
            </w:r>
          </w:p>
        </w:tc>
        <w:tc>
          <w:tcPr>
            <w:tcW w:w="730" w:type="dxa"/>
            <w:tcBorders>
              <w:top w:val="nil"/>
              <w:left w:val="nil"/>
              <w:bottom w:val="single" w:sz="4" w:space="0" w:color="auto"/>
              <w:right w:val="single" w:sz="4" w:space="0" w:color="auto"/>
            </w:tcBorders>
            <w:shd w:val="clear" w:color="auto" w:fill="auto"/>
            <w:hideMark/>
          </w:tcPr>
          <w:p w14:paraId="390EB54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17.7</w:t>
            </w:r>
          </w:p>
        </w:tc>
        <w:tc>
          <w:tcPr>
            <w:tcW w:w="623" w:type="dxa"/>
            <w:tcBorders>
              <w:top w:val="nil"/>
              <w:left w:val="nil"/>
              <w:bottom w:val="single" w:sz="4" w:space="0" w:color="auto"/>
              <w:right w:val="single" w:sz="4" w:space="0" w:color="auto"/>
            </w:tcBorders>
            <w:shd w:val="clear" w:color="auto" w:fill="auto"/>
            <w:hideMark/>
          </w:tcPr>
          <w:p w14:paraId="044E2A6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5.3</w:t>
            </w:r>
          </w:p>
        </w:tc>
        <w:tc>
          <w:tcPr>
            <w:tcW w:w="536" w:type="dxa"/>
            <w:tcBorders>
              <w:top w:val="nil"/>
              <w:left w:val="nil"/>
              <w:bottom w:val="single" w:sz="4" w:space="0" w:color="auto"/>
              <w:right w:val="single" w:sz="4" w:space="0" w:color="auto"/>
            </w:tcBorders>
            <w:shd w:val="clear" w:color="000000" w:fill="FFC000"/>
            <w:hideMark/>
          </w:tcPr>
          <w:p w14:paraId="45BEA78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6.5</w:t>
            </w:r>
          </w:p>
        </w:tc>
        <w:tc>
          <w:tcPr>
            <w:tcW w:w="536" w:type="dxa"/>
            <w:tcBorders>
              <w:top w:val="nil"/>
              <w:left w:val="nil"/>
              <w:bottom w:val="single" w:sz="4" w:space="0" w:color="auto"/>
              <w:right w:val="single" w:sz="4" w:space="0" w:color="auto"/>
            </w:tcBorders>
            <w:shd w:val="clear" w:color="000000" w:fill="FFC000"/>
            <w:hideMark/>
          </w:tcPr>
          <w:p w14:paraId="3E2E09F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3.5</w:t>
            </w:r>
          </w:p>
        </w:tc>
        <w:tc>
          <w:tcPr>
            <w:tcW w:w="444" w:type="dxa"/>
            <w:tcBorders>
              <w:top w:val="nil"/>
              <w:left w:val="nil"/>
              <w:bottom w:val="single" w:sz="4" w:space="0" w:color="auto"/>
              <w:right w:val="single" w:sz="4" w:space="0" w:color="auto"/>
            </w:tcBorders>
            <w:shd w:val="clear" w:color="000000" w:fill="00B050"/>
            <w:hideMark/>
          </w:tcPr>
          <w:p w14:paraId="0741F2E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444" w:type="dxa"/>
            <w:tcBorders>
              <w:top w:val="nil"/>
              <w:left w:val="nil"/>
              <w:bottom w:val="single" w:sz="4" w:space="0" w:color="auto"/>
              <w:right w:val="single" w:sz="4" w:space="0" w:color="auto"/>
            </w:tcBorders>
            <w:shd w:val="clear" w:color="000000" w:fill="00B050"/>
            <w:hideMark/>
          </w:tcPr>
          <w:p w14:paraId="080F253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44" w:type="dxa"/>
            <w:tcBorders>
              <w:top w:val="nil"/>
              <w:left w:val="nil"/>
              <w:bottom w:val="single" w:sz="4" w:space="0" w:color="auto"/>
              <w:right w:val="single" w:sz="4" w:space="0" w:color="auto"/>
            </w:tcBorders>
            <w:shd w:val="clear" w:color="000000" w:fill="C9C9C9"/>
            <w:hideMark/>
          </w:tcPr>
          <w:p w14:paraId="4812638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0481EC2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074D0BB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31C6BE1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3076B5E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0A60CADB"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36BE283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78" w:type="dxa"/>
            <w:tcBorders>
              <w:top w:val="nil"/>
              <w:left w:val="nil"/>
              <w:bottom w:val="single" w:sz="4" w:space="0" w:color="auto"/>
              <w:right w:val="single" w:sz="4" w:space="0" w:color="auto"/>
            </w:tcBorders>
            <w:shd w:val="clear" w:color="auto" w:fill="auto"/>
            <w:hideMark/>
          </w:tcPr>
          <w:p w14:paraId="38195F9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40759BC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7AE6967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162</w:t>
            </w:r>
          </w:p>
        </w:tc>
        <w:tc>
          <w:tcPr>
            <w:tcW w:w="730" w:type="dxa"/>
            <w:tcBorders>
              <w:top w:val="nil"/>
              <w:left w:val="nil"/>
              <w:bottom w:val="single" w:sz="4" w:space="0" w:color="auto"/>
              <w:right w:val="single" w:sz="4" w:space="0" w:color="auto"/>
            </w:tcBorders>
            <w:shd w:val="clear" w:color="auto" w:fill="auto"/>
            <w:hideMark/>
          </w:tcPr>
          <w:p w14:paraId="7B26ECE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17.7</w:t>
            </w:r>
          </w:p>
        </w:tc>
        <w:tc>
          <w:tcPr>
            <w:tcW w:w="623" w:type="dxa"/>
            <w:tcBorders>
              <w:top w:val="nil"/>
              <w:left w:val="nil"/>
              <w:bottom w:val="single" w:sz="4" w:space="0" w:color="auto"/>
              <w:right w:val="single" w:sz="4" w:space="0" w:color="auto"/>
            </w:tcBorders>
            <w:shd w:val="clear" w:color="auto" w:fill="auto"/>
            <w:hideMark/>
          </w:tcPr>
          <w:p w14:paraId="1F5C4BF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5.3</w:t>
            </w:r>
          </w:p>
        </w:tc>
        <w:tc>
          <w:tcPr>
            <w:tcW w:w="536" w:type="dxa"/>
            <w:tcBorders>
              <w:top w:val="nil"/>
              <w:left w:val="nil"/>
              <w:bottom w:val="single" w:sz="4" w:space="0" w:color="auto"/>
              <w:right w:val="single" w:sz="4" w:space="0" w:color="auto"/>
            </w:tcBorders>
            <w:shd w:val="clear" w:color="000000" w:fill="FFC000"/>
            <w:hideMark/>
          </w:tcPr>
          <w:p w14:paraId="32DC078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6.5</w:t>
            </w:r>
          </w:p>
        </w:tc>
        <w:tc>
          <w:tcPr>
            <w:tcW w:w="536" w:type="dxa"/>
            <w:tcBorders>
              <w:top w:val="nil"/>
              <w:left w:val="nil"/>
              <w:bottom w:val="single" w:sz="4" w:space="0" w:color="auto"/>
              <w:right w:val="single" w:sz="4" w:space="0" w:color="auto"/>
            </w:tcBorders>
            <w:shd w:val="clear" w:color="000000" w:fill="FFC000"/>
            <w:hideMark/>
          </w:tcPr>
          <w:p w14:paraId="3E1A492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3.5</w:t>
            </w:r>
          </w:p>
        </w:tc>
        <w:tc>
          <w:tcPr>
            <w:tcW w:w="444" w:type="dxa"/>
            <w:tcBorders>
              <w:top w:val="nil"/>
              <w:left w:val="nil"/>
              <w:bottom w:val="single" w:sz="4" w:space="0" w:color="auto"/>
              <w:right w:val="single" w:sz="4" w:space="0" w:color="auto"/>
            </w:tcBorders>
            <w:shd w:val="clear" w:color="000000" w:fill="00B050"/>
            <w:hideMark/>
          </w:tcPr>
          <w:p w14:paraId="1174EEA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444" w:type="dxa"/>
            <w:tcBorders>
              <w:top w:val="nil"/>
              <w:left w:val="nil"/>
              <w:bottom w:val="single" w:sz="4" w:space="0" w:color="auto"/>
              <w:right w:val="single" w:sz="4" w:space="0" w:color="auto"/>
            </w:tcBorders>
            <w:shd w:val="clear" w:color="000000" w:fill="00B050"/>
            <w:hideMark/>
          </w:tcPr>
          <w:p w14:paraId="4DF3565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44" w:type="dxa"/>
            <w:tcBorders>
              <w:top w:val="nil"/>
              <w:left w:val="nil"/>
              <w:bottom w:val="single" w:sz="4" w:space="0" w:color="auto"/>
              <w:right w:val="single" w:sz="4" w:space="0" w:color="auto"/>
            </w:tcBorders>
            <w:shd w:val="clear" w:color="000000" w:fill="C9C9C9"/>
            <w:hideMark/>
          </w:tcPr>
          <w:p w14:paraId="0B43A51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3D203AC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187B56E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4EC0E23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58B3F23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0B3555CB"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3E52EBF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478" w:type="dxa"/>
            <w:tcBorders>
              <w:top w:val="nil"/>
              <w:left w:val="nil"/>
              <w:bottom w:val="single" w:sz="4" w:space="0" w:color="auto"/>
              <w:right w:val="single" w:sz="4" w:space="0" w:color="auto"/>
            </w:tcBorders>
            <w:shd w:val="clear" w:color="auto" w:fill="auto"/>
            <w:hideMark/>
          </w:tcPr>
          <w:p w14:paraId="0E33CD6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745BE4B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0462742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216</w:t>
            </w:r>
          </w:p>
        </w:tc>
        <w:tc>
          <w:tcPr>
            <w:tcW w:w="730" w:type="dxa"/>
            <w:tcBorders>
              <w:top w:val="nil"/>
              <w:left w:val="nil"/>
              <w:bottom w:val="single" w:sz="4" w:space="0" w:color="auto"/>
              <w:right w:val="single" w:sz="4" w:space="0" w:color="auto"/>
            </w:tcBorders>
            <w:shd w:val="clear" w:color="auto" w:fill="auto"/>
            <w:hideMark/>
          </w:tcPr>
          <w:p w14:paraId="500F128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18.9</w:t>
            </w:r>
          </w:p>
        </w:tc>
        <w:tc>
          <w:tcPr>
            <w:tcW w:w="623" w:type="dxa"/>
            <w:tcBorders>
              <w:top w:val="nil"/>
              <w:left w:val="nil"/>
              <w:bottom w:val="single" w:sz="4" w:space="0" w:color="auto"/>
              <w:right w:val="single" w:sz="4" w:space="0" w:color="auto"/>
            </w:tcBorders>
            <w:shd w:val="clear" w:color="auto" w:fill="auto"/>
            <w:hideMark/>
          </w:tcPr>
          <w:p w14:paraId="6D4773E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4.1</w:t>
            </w:r>
          </w:p>
        </w:tc>
        <w:tc>
          <w:tcPr>
            <w:tcW w:w="536" w:type="dxa"/>
            <w:tcBorders>
              <w:top w:val="nil"/>
              <w:left w:val="nil"/>
              <w:bottom w:val="single" w:sz="4" w:space="0" w:color="auto"/>
              <w:right w:val="single" w:sz="4" w:space="0" w:color="auto"/>
            </w:tcBorders>
            <w:shd w:val="clear" w:color="000000" w:fill="FFC000"/>
            <w:hideMark/>
          </w:tcPr>
          <w:p w14:paraId="6936461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5.5</w:t>
            </w:r>
          </w:p>
        </w:tc>
        <w:tc>
          <w:tcPr>
            <w:tcW w:w="536" w:type="dxa"/>
            <w:tcBorders>
              <w:top w:val="nil"/>
              <w:left w:val="nil"/>
              <w:bottom w:val="single" w:sz="4" w:space="0" w:color="auto"/>
              <w:right w:val="single" w:sz="4" w:space="0" w:color="auto"/>
            </w:tcBorders>
            <w:shd w:val="clear" w:color="000000" w:fill="FFC000"/>
            <w:hideMark/>
          </w:tcPr>
          <w:p w14:paraId="622C1D8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2.5</w:t>
            </w:r>
          </w:p>
        </w:tc>
        <w:tc>
          <w:tcPr>
            <w:tcW w:w="444" w:type="dxa"/>
            <w:tcBorders>
              <w:top w:val="nil"/>
              <w:left w:val="nil"/>
              <w:bottom w:val="single" w:sz="4" w:space="0" w:color="auto"/>
              <w:right w:val="single" w:sz="4" w:space="0" w:color="auto"/>
            </w:tcBorders>
            <w:shd w:val="clear" w:color="000000" w:fill="00B050"/>
            <w:hideMark/>
          </w:tcPr>
          <w:p w14:paraId="5176765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48A7232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444" w:type="dxa"/>
            <w:tcBorders>
              <w:top w:val="nil"/>
              <w:left w:val="nil"/>
              <w:bottom w:val="single" w:sz="4" w:space="0" w:color="auto"/>
              <w:right w:val="single" w:sz="4" w:space="0" w:color="auto"/>
            </w:tcBorders>
            <w:shd w:val="clear" w:color="000000" w:fill="C9C9C9"/>
            <w:hideMark/>
          </w:tcPr>
          <w:p w14:paraId="4EFC5B7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424CFAC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1E3E9B3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62D623F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4C2D918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641E1F18"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18290D7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478" w:type="dxa"/>
            <w:tcBorders>
              <w:top w:val="nil"/>
              <w:left w:val="nil"/>
              <w:bottom w:val="single" w:sz="4" w:space="0" w:color="auto"/>
              <w:right w:val="single" w:sz="4" w:space="0" w:color="auto"/>
            </w:tcBorders>
            <w:shd w:val="clear" w:color="auto" w:fill="auto"/>
            <w:hideMark/>
          </w:tcPr>
          <w:p w14:paraId="79F7257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1966054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79E538C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217</w:t>
            </w:r>
          </w:p>
        </w:tc>
        <w:tc>
          <w:tcPr>
            <w:tcW w:w="730" w:type="dxa"/>
            <w:tcBorders>
              <w:top w:val="nil"/>
              <w:left w:val="nil"/>
              <w:bottom w:val="single" w:sz="4" w:space="0" w:color="auto"/>
              <w:right w:val="single" w:sz="4" w:space="0" w:color="auto"/>
            </w:tcBorders>
            <w:shd w:val="clear" w:color="auto" w:fill="auto"/>
            <w:hideMark/>
          </w:tcPr>
          <w:p w14:paraId="69BF144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18.9</w:t>
            </w:r>
          </w:p>
        </w:tc>
        <w:tc>
          <w:tcPr>
            <w:tcW w:w="623" w:type="dxa"/>
            <w:tcBorders>
              <w:top w:val="nil"/>
              <w:left w:val="nil"/>
              <w:bottom w:val="single" w:sz="4" w:space="0" w:color="auto"/>
              <w:right w:val="single" w:sz="4" w:space="0" w:color="auto"/>
            </w:tcBorders>
            <w:shd w:val="clear" w:color="auto" w:fill="auto"/>
            <w:hideMark/>
          </w:tcPr>
          <w:p w14:paraId="627A1C2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4.1</w:t>
            </w:r>
          </w:p>
        </w:tc>
        <w:tc>
          <w:tcPr>
            <w:tcW w:w="536" w:type="dxa"/>
            <w:tcBorders>
              <w:top w:val="nil"/>
              <w:left w:val="nil"/>
              <w:bottom w:val="single" w:sz="4" w:space="0" w:color="auto"/>
              <w:right w:val="single" w:sz="4" w:space="0" w:color="auto"/>
            </w:tcBorders>
            <w:shd w:val="clear" w:color="000000" w:fill="FFC000"/>
            <w:hideMark/>
          </w:tcPr>
          <w:p w14:paraId="0196994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5.5</w:t>
            </w:r>
          </w:p>
        </w:tc>
        <w:tc>
          <w:tcPr>
            <w:tcW w:w="536" w:type="dxa"/>
            <w:tcBorders>
              <w:top w:val="nil"/>
              <w:left w:val="nil"/>
              <w:bottom w:val="single" w:sz="4" w:space="0" w:color="auto"/>
              <w:right w:val="single" w:sz="4" w:space="0" w:color="auto"/>
            </w:tcBorders>
            <w:shd w:val="clear" w:color="000000" w:fill="00B050"/>
            <w:hideMark/>
          </w:tcPr>
          <w:p w14:paraId="0983DAF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2.5</w:t>
            </w:r>
          </w:p>
        </w:tc>
        <w:tc>
          <w:tcPr>
            <w:tcW w:w="444" w:type="dxa"/>
            <w:tcBorders>
              <w:top w:val="nil"/>
              <w:left w:val="nil"/>
              <w:bottom w:val="single" w:sz="4" w:space="0" w:color="auto"/>
              <w:right w:val="single" w:sz="4" w:space="0" w:color="auto"/>
            </w:tcBorders>
            <w:shd w:val="clear" w:color="000000" w:fill="00B050"/>
            <w:hideMark/>
          </w:tcPr>
          <w:p w14:paraId="227508B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7EDBE33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0.5</w:t>
            </w:r>
          </w:p>
        </w:tc>
        <w:tc>
          <w:tcPr>
            <w:tcW w:w="444" w:type="dxa"/>
            <w:tcBorders>
              <w:top w:val="nil"/>
              <w:left w:val="nil"/>
              <w:bottom w:val="single" w:sz="4" w:space="0" w:color="auto"/>
              <w:right w:val="single" w:sz="4" w:space="0" w:color="auto"/>
            </w:tcBorders>
            <w:shd w:val="clear" w:color="000000" w:fill="C9C9C9"/>
            <w:hideMark/>
          </w:tcPr>
          <w:p w14:paraId="54A8231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5157C9E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2FE98FD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2E40EF2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0C24355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38C61146"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729BBE2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100</w:t>
            </w:r>
          </w:p>
        </w:tc>
        <w:tc>
          <w:tcPr>
            <w:tcW w:w="478" w:type="dxa"/>
            <w:tcBorders>
              <w:top w:val="nil"/>
              <w:left w:val="nil"/>
              <w:bottom w:val="single" w:sz="4" w:space="0" w:color="auto"/>
              <w:right w:val="single" w:sz="4" w:space="0" w:color="auto"/>
            </w:tcBorders>
            <w:shd w:val="clear" w:color="auto" w:fill="auto"/>
            <w:hideMark/>
          </w:tcPr>
          <w:p w14:paraId="5BDB91B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11733EA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0D37669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270</w:t>
            </w:r>
          </w:p>
        </w:tc>
        <w:tc>
          <w:tcPr>
            <w:tcW w:w="730" w:type="dxa"/>
            <w:tcBorders>
              <w:top w:val="nil"/>
              <w:left w:val="nil"/>
              <w:bottom w:val="single" w:sz="4" w:space="0" w:color="auto"/>
              <w:right w:val="single" w:sz="4" w:space="0" w:color="auto"/>
            </w:tcBorders>
            <w:shd w:val="clear" w:color="auto" w:fill="auto"/>
            <w:hideMark/>
          </w:tcPr>
          <w:p w14:paraId="21673AC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19.9</w:t>
            </w:r>
          </w:p>
        </w:tc>
        <w:tc>
          <w:tcPr>
            <w:tcW w:w="623" w:type="dxa"/>
            <w:tcBorders>
              <w:top w:val="nil"/>
              <w:left w:val="nil"/>
              <w:bottom w:val="single" w:sz="4" w:space="0" w:color="auto"/>
              <w:right w:val="single" w:sz="4" w:space="0" w:color="auto"/>
            </w:tcBorders>
            <w:shd w:val="clear" w:color="auto" w:fill="auto"/>
            <w:hideMark/>
          </w:tcPr>
          <w:p w14:paraId="10466CD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3.1</w:t>
            </w:r>
          </w:p>
        </w:tc>
        <w:tc>
          <w:tcPr>
            <w:tcW w:w="536" w:type="dxa"/>
            <w:tcBorders>
              <w:top w:val="nil"/>
              <w:left w:val="nil"/>
              <w:bottom w:val="single" w:sz="4" w:space="0" w:color="auto"/>
              <w:right w:val="single" w:sz="4" w:space="0" w:color="auto"/>
            </w:tcBorders>
            <w:shd w:val="clear" w:color="000000" w:fill="FFC000"/>
            <w:hideMark/>
          </w:tcPr>
          <w:p w14:paraId="78CA1C5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4.5</w:t>
            </w:r>
          </w:p>
        </w:tc>
        <w:tc>
          <w:tcPr>
            <w:tcW w:w="536" w:type="dxa"/>
            <w:tcBorders>
              <w:top w:val="nil"/>
              <w:left w:val="nil"/>
              <w:bottom w:val="single" w:sz="4" w:space="0" w:color="auto"/>
              <w:right w:val="single" w:sz="4" w:space="0" w:color="auto"/>
            </w:tcBorders>
            <w:shd w:val="clear" w:color="000000" w:fill="92D050"/>
            <w:hideMark/>
          </w:tcPr>
          <w:p w14:paraId="7CAE243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44" w:type="dxa"/>
            <w:tcBorders>
              <w:top w:val="nil"/>
              <w:left w:val="nil"/>
              <w:bottom w:val="single" w:sz="4" w:space="0" w:color="auto"/>
              <w:right w:val="single" w:sz="4" w:space="0" w:color="auto"/>
            </w:tcBorders>
            <w:shd w:val="clear" w:color="000000" w:fill="00B050"/>
            <w:hideMark/>
          </w:tcPr>
          <w:p w14:paraId="3FAF964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4E246B2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663040D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64353BD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6946AED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57ADEC8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4657FE5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7D55ED94"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21917BF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100</w:t>
            </w:r>
          </w:p>
        </w:tc>
        <w:tc>
          <w:tcPr>
            <w:tcW w:w="478" w:type="dxa"/>
            <w:tcBorders>
              <w:top w:val="nil"/>
              <w:left w:val="nil"/>
              <w:bottom w:val="single" w:sz="4" w:space="0" w:color="auto"/>
              <w:right w:val="single" w:sz="4" w:space="0" w:color="auto"/>
            </w:tcBorders>
            <w:shd w:val="clear" w:color="auto" w:fill="auto"/>
            <w:hideMark/>
          </w:tcPr>
          <w:p w14:paraId="654D0B1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57AF6E2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0022F27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273</w:t>
            </w:r>
          </w:p>
        </w:tc>
        <w:tc>
          <w:tcPr>
            <w:tcW w:w="730" w:type="dxa"/>
            <w:tcBorders>
              <w:top w:val="nil"/>
              <w:left w:val="nil"/>
              <w:bottom w:val="single" w:sz="4" w:space="0" w:color="auto"/>
              <w:right w:val="single" w:sz="4" w:space="0" w:color="auto"/>
            </w:tcBorders>
            <w:shd w:val="clear" w:color="auto" w:fill="auto"/>
            <w:hideMark/>
          </w:tcPr>
          <w:p w14:paraId="57BBAC1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19.9</w:t>
            </w:r>
          </w:p>
        </w:tc>
        <w:tc>
          <w:tcPr>
            <w:tcW w:w="623" w:type="dxa"/>
            <w:tcBorders>
              <w:top w:val="nil"/>
              <w:left w:val="nil"/>
              <w:bottom w:val="single" w:sz="4" w:space="0" w:color="auto"/>
              <w:right w:val="single" w:sz="4" w:space="0" w:color="auto"/>
            </w:tcBorders>
            <w:shd w:val="clear" w:color="auto" w:fill="auto"/>
            <w:hideMark/>
          </w:tcPr>
          <w:p w14:paraId="55C5124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3.1</w:t>
            </w:r>
          </w:p>
        </w:tc>
        <w:tc>
          <w:tcPr>
            <w:tcW w:w="536" w:type="dxa"/>
            <w:tcBorders>
              <w:top w:val="nil"/>
              <w:left w:val="nil"/>
              <w:bottom w:val="single" w:sz="4" w:space="0" w:color="auto"/>
              <w:right w:val="single" w:sz="4" w:space="0" w:color="auto"/>
            </w:tcBorders>
            <w:shd w:val="clear" w:color="000000" w:fill="FFC000"/>
            <w:hideMark/>
          </w:tcPr>
          <w:p w14:paraId="045AC03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4.5</w:t>
            </w:r>
          </w:p>
        </w:tc>
        <w:tc>
          <w:tcPr>
            <w:tcW w:w="536" w:type="dxa"/>
            <w:tcBorders>
              <w:top w:val="nil"/>
              <w:left w:val="nil"/>
              <w:bottom w:val="single" w:sz="4" w:space="0" w:color="auto"/>
              <w:right w:val="single" w:sz="4" w:space="0" w:color="auto"/>
            </w:tcBorders>
            <w:shd w:val="clear" w:color="000000" w:fill="00B050"/>
            <w:hideMark/>
          </w:tcPr>
          <w:p w14:paraId="288D3EC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44" w:type="dxa"/>
            <w:tcBorders>
              <w:top w:val="nil"/>
              <w:left w:val="nil"/>
              <w:bottom w:val="single" w:sz="4" w:space="0" w:color="auto"/>
              <w:right w:val="single" w:sz="4" w:space="0" w:color="auto"/>
            </w:tcBorders>
            <w:shd w:val="clear" w:color="000000" w:fill="00B050"/>
            <w:hideMark/>
          </w:tcPr>
          <w:p w14:paraId="4DADF34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255A608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1735F94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0CA9EC2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6DD513D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22680FF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0D39CC0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149DD541" w14:textId="77777777" w:rsidTr="009D0910">
        <w:trPr>
          <w:trHeight w:val="240"/>
          <w:jc w:val="center"/>
        </w:trPr>
        <w:tc>
          <w:tcPr>
            <w:tcW w:w="96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84551"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MPR</w:t>
            </w:r>
          </w:p>
        </w:tc>
        <w:tc>
          <w:tcPr>
            <w:tcW w:w="498" w:type="dxa"/>
            <w:tcBorders>
              <w:top w:val="nil"/>
              <w:left w:val="nil"/>
              <w:bottom w:val="single" w:sz="4" w:space="0" w:color="auto"/>
              <w:right w:val="single" w:sz="4" w:space="0" w:color="auto"/>
            </w:tcBorders>
            <w:shd w:val="clear" w:color="auto" w:fill="auto"/>
            <w:hideMark/>
          </w:tcPr>
          <w:p w14:paraId="5AD82CA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18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723DF"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1RB/Interlace allocation</w:t>
            </w:r>
          </w:p>
        </w:tc>
        <w:tc>
          <w:tcPr>
            <w:tcW w:w="4387" w:type="dxa"/>
            <w:gridSpan w:val="9"/>
            <w:tcBorders>
              <w:top w:val="single" w:sz="4" w:space="0" w:color="auto"/>
              <w:left w:val="nil"/>
              <w:bottom w:val="single" w:sz="4" w:space="0" w:color="auto"/>
              <w:right w:val="single" w:sz="4" w:space="0" w:color="auto"/>
            </w:tcBorders>
            <w:shd w:val="clear" w:color="000000" w:fill="92D050"/>
            <w:noWrap/>
            <w:vAlign w:val="bottom"/>
            <w:hideMark/>
          </w:tcPr>
          <w:p w14:paraId="0867E3E1"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2.5</w:t>
            </w:r>
          </w:p>
        </w:tc>
      </w:tr>
      <w:tr w:rsidR="009D0910" w:rsidRPr="009D0910" w14:paraId="30ED8F1C" w14:textId="77777777" w:rsidTr="009D0910">
        <w:trPr>
          <w:trHeight w:val="240"/>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hideMark/>
          </w:tcPr>
          <w:p w14:paraId="060AE008"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498" w:type="dxa"/>
            <w:tcBorders>
              <w:top w:val="nil"/>
              <w:left w:val="nil"/>
              <w:bottom w:val="single" w:sz="4" w:space="0" w:color="auto"/>
              <w:right w:val="single" w:sz="4" w:space="0" w:color="auto"/>
            </w:tcBorders>
            <w:shd w:val="clear" w:color="auto" w:fill="auto"/>
            <w:hideMark/>
          </w:tcPr>
          <w:p w14:paraId="6A4135F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1873" w:type="dxa"/>
            <w:gridSpan w:val="3"/>
            <w:vMerge/>
            <w:tcBorders>
              <w:top w:val="nil"/>
              <w:left w:val="nil"/>
              <w:bottom w:val="single" w:sz="4" w:space="0" w:color="auto"/>
              <w:right w:val="single" w:sz="4" w:space="0" w:color="auto"/>
            </w:tcBorders>
            <w:vAlign w:val="center"/>
            <w:hideMark/>
          </w:tcPr>
          <w:p w14:paraId="62C06B98"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4387" w:type="dxa"/>
            <w:gridSpan w:val="9"/>
            <w:tcBorders>
              <w:top w:val="single" w:sz="4" w:space="0" w:color="auto"/>
              <w:left w:val="nil"/>
              <w:bottom w:val="single" w:sz="4" w:space="0" w:color="auto"/>
              <w:right w:val="single" w:sz="4" w:space="0" w:color="auto"/>
            </w:tcBorders>
            <w:shd w:val="clear" w:color="000000" w:fill="92D050"/>
            <w:noWrap/>
            <w:vAlign w:val="bottom"/>
            <w:hideMark/>
          </w:tcPr>
          <w:p w14:paraId="0AEC93C4"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3.5</w:t>
            </w:r>
          </w:p>
        </w:tc>
      </w:tr>
      <w:tr w:rsidR="009D0910" w:rsidRPr="009D0910" w14:paraId="629A436F" w14:textId="77777777" w:rsidTr="009D0910">
        <w:trPr>
          <w:trHeight w:val="240"/>
          <w:jc w:val="center"/>
        </w:trPr>
        <w:tc>
          <w:tcPr>
            <w:tcW w:w="146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497F4E6"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BW/WF</w:t>
            </w:r>
          </w:p>
        </w:tc>
        <w:tc>
          <w:tcPr>
            <w:tcW w:w="1873" w:type="dxa"/>
            <w:gridSpan w:val="3"/>
            <w:vMerge/>
            <w:tcBorders>
              <w:top w:val="nil"/>
              <w:left w:val="nil"/>
              <w:bottom w:val="single" w:sz="4" w:space="0" w:color="auto"/>
              <w:right w:val="single" w:sz="4" w:space="0" w:color="auto"/>
            </w:tcBorders>
            <w:vAlign w:val="center"/>
            <w:hideMark/>
          </w:tcPr>
          <w:p w14:paraId="749AD938" w14:textId="77777777" w:rsidR="009D0910" w:rsidRPr="009D0910" w:rsidRDefault="009D0910" w:rsidP="009D0910">
            <w:pPr>
              <w:overflowPunct/>
              <w:autoSpaceDE/>
              <w:autoSpaceDN/>
              <w:adjustRightInd/>
              <w:spacing w:after="0"/>
              <w:textAlignment w:val="auto"/>
              <w:rPr>
                <w:rFonts w:ascii="Calibri" w:hAnsi="Calibri" w:cs="Calibri"/>
                <w:color w:val="000000"/>
                <w:sz w:val="18"/>
                <w:szCs w:val="18"/>
              </w:rPr>
            </w:pPr>
          </w:p>
        </w:tc>
        <w:tc>
          <w:tcPr>
            <w:tcW w:w="4387" w:type="dxa"/>
            <w:gridSpan w:val="9"/>
            <w:tcBorders>
              <w:top w:val="single" w:sz="4" w:space="0" w:color="auto"/>
              <w:left w:val="nil"/>
              <w:bottom w:val="single" w:sz="4" w:space="0" w:color="auto"/>
              <w:right w:val="single" w:sz="4" w:space="0" w:color="auto"/>
            </w:tcBorders>
            <w:shd w:val="clear" w:color="auto" w:fill="auto"/>
            <w:noWrap/>
            <w:vAlign w:val="bottom"/>
            <w:hideMark/>
          </w:tcPr>
          <w:p w14:paraId="738C25FD" w14:textId="77777777" w:rsidR="009D0910" w:rsidRPr="009D0910" w:rsidRDefault="009D0910" w:rsidP="009D0910">
            <w:pPr>
              <w:overflowPunct/>
              <w:autoSpaceDE/>
              <w:autoSpaceDN/>
              <w:adjustRightInd/>
              <w:spacing w:after="0"/>
              <w:jc w:val="center"/>
              <w:textAlignment w:val="auto"/>
              <w:rPr>
                <w:rFonts w:ascii="Calibri" w:hAnsi="Calibri" w:cs="Calibri"/>
                <w:color w:val="000000"/>
                <w:sz w:val="18"/>
                <w:szCs w:val="18"/>
              </w:rPr>
            </w:pPr>
            <w:r w:rsidRPr="009D0910">
              <w:rPr>
                <w:rFonts w:ascii="Calibri" w:hAnsi="Calibri" w:cs="Calibri"/>
                <w:color w:val="000000"/>
                <w:sz w:val="18"/>
                <w:szCs w:val="18"/>
              </w:rPr>
              <w:t>A-MPR vs PSD</w:t>
            </w:r>
          </w:p>
        </w:tc>
      </w:tr>
      <w:tr w:rsidR="009D0910" w:rsidRPr="009D0910" w14:paraId="6838B3DA"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5319E22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78" w:type="dxa"/>
            <w:tcBorders>
              <w:top w:val="nil"/>
              <w:left w:val="nil"/>
              <w:bottom w:val="single" w:sz="4" w:space="0" w:color="auto"/>
              <w:right w:val="single" w:sz="4" w:space="0" w:color="auto"/>
            </w:tcBorders>
            <w:shd w:val="clear" w:color="auto" w:fill="auto"/>
            <w:hideMark/>
          </w:tcPr>
          <w:p w14:paraId="2305AA1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98" w:type="dxa"/>
            <w:tcBorders>
              <w:top w:val="nil"/>
              <w:left w:val="nil"/>
              <w:bottom w:val="single" w:sz="4" w:space="0" w:color="auto"/>
              <w:right w:val="single" w:sz="4" w:space="0" w:color="auto"/>
            </w:tcBorders>
            <w:shd w:val="clear" w:color="auto" w:fill="auto"/>
            <w:hideMark/>
          </w:tcPr>
          <w:p w14:paraId="2B5A14F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39E3D3F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w:t>
            </w:r>
          </w:p>
        </w:tc>
        <w:tc>
          <w:tcPr>
            <w:tcW w:w="730" w:type="dxa"/>
            <w:tcBorders>
              <w:top w:val="nil"/>
              <w:left w:val="nil"/>
              <w:bottom w:val="single" w:sz="4" w:space="0" w:color="auto"/>
              <w:right w:val="single" w:sz="4" w:space="0" w:color="auto"/>
            </w:tcBorders>
            <w:shd w:val="clear" w:color="auto" w:fill="auto"/>
            <w:hideMark/>
          </w:tcPr>
          <w:p w14:paraId="7447DBC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10.0</w:t>
            </w:r>
          </w:p>
        </w:tc>
        <w:tc>
          <w:tcPr>
            <w:tcW w:w="623" w:type="dxa"/>
            <w:tcBorders>
              <w:top w:val="nil"/>
              <w:left w:val="nil"/>
              <w:bottom w:val="single" w:sz="4" w:space="0" w:color="auto"/>
              <w:right w:val="single" w:sz="4" w:space="0" w:color="auto"/>
            </w:tcBorders>
            <w:shd w:val="clear" w:color="auto" w:fill="auto"/>
            <w:hideMark/>
          </w:tcPr>
          <w:p w14:paraId="03C7902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13.0</w:t>
            </w:r>
          </w:p>
        </w:tc>
        <w:tc>
          <w:tcPr>
            <w:tcW w:w="536" w:type="dxa"/>
            <w:tcBorders>
              <w:top w:val="nil"/>
              <w:left w:val="nil"/>
              <w:bottom w:val="single" w:sz="4" w:space="0" w:color="auto"/>
              <w:right w:val="single" w:sz="4" w:space="0" w:color="auto"/>
            </w:tcBorders>
            <w:shd w:val="clear" w:color="000000" w:fill="FFC000"/>
            <w:hideMark/>
          </w:tcPr>
          <w:p w14:paraId="19F2E66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14.0</w:t>
            </w:r>
          </w:p>
        </w:tc>
        <w:tc>
          <w:tcPr>
            <w:tcW w:w="536" w:type="dxa"/>
            <w:tcBorders>
              <w:top w:val="nil"/>
              <w:left w:val="nil"/>
              <w:bottom w:val="single" w:sz="4" w:space="0" w:color="auto"/>
              <w:right w:val="single" w:sz="4" w:space="0" w:color="auto"/>
            </w:tcBorders>
            <w:shd w:val="clear" w:color="000000" w:fill="FFC000"/>
            <w:hideMark/>
          </w:tcPr>
          <w:p w14:paraId="167D4E3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11.0</w:t>
            </w:r>
          </w:p>
        </w:tc>
        <w:tc>
          <w:tcPr>
            <w:tcW w:w="444" w:type="dxa"/>
            <w:tcBorders>
              <w:top w:val="nil"/>
              <w:left w:val="nil"/>
              <w:bottom w:val="single" w:sz="4" w:space="0" w:color="auto"/>
              <w:right w:val="single" w:sz="4" w:space="0" w:color="auto"/>
            </w:tcBorders>
            <w:shd w:val="clear" w:color="000000" w:fill="FFC000"/>
            <w:hideMark/>
          </w:tcPr>
          <w:p w14:paraId="602E5D2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444" w:type="dxa"/>
            <w:tcBorders>
              <w:top w:val="nil"/>
              <w:left w:val="nil"/>
              <w:bottom w:val="single" w:sz="4" w:space="0" w:color="auto"/>
              <w:right w:val="single" w:sz="4" w:space="0" w:color="auto"/>
            </w:tcBorders>
            <w:shd w:val="clear" w:color="000000" w:fill="C9C9C9"/>
            <w:hideMark/>
          </w:tcPr>
          <w:p w14:paraId="6DB9BFA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9.0</w:t>
            </w:r>
          </w:p>
        </w:tc>
        <w:tc>
          <w:tcPr>
            <w:tcW w:w="444" w:type="dxa"/>
            <w:tcBorders>
              <w:top w:val="nil"/>
              <w:left w:val="nil"/>
              <w:bottom w:val="single" w:sz="4" w:space="0" w:color="auto"/>
              <w:right w:val="single" w:sz="4" w:space="0" w:color="auto"/>
            </w:tcBorders>
            <w:shd w:val="clear" w:color="000000" w:fill="C9C9C9"/>
            <w:hideMark/>
          </w:tcPr>
          <w:p w14:paraId="09FAFD0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44" w:type="dxa"/>
            <w:tcBorders>
              <w:top w:val="nil"/>
              <w:left w:val="nil"/>
              <w:bottom w:val="single" w:sz="4" w:space="0" w:color="auto"/>
              <w:right w:val="single" w:sz="4" w:space="0" w:color="auto"/>
            </w:tcBorders>
            <w:shd w:val="clear" w:color="000000" w:fill="FFC000"/>
            <w:hideMark/>
          </w:tcPr>
          <w:p w14:paraId="7CC9E3C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651" w:type="dxa"/>
            <w:tcBorders>
              <w:top w:val="nil"/>
              <w:left w:val="nil"/>
              <w:bottom w:val="single" w:sz="4" w:space="0" w:color="auto"/>
              <w:right w:val="single" w:sz="4" w:space="0" w:color="auto"/>
            </w:tcBorders>
            <w:shd w:val="clear" w:color="000000" w:fill="FFC000"/>
            <w:hideMark/>
          </w:tcPr>
          <w:p w14:paraId="6833911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44" w:type="dxa"/>
            <w:tcBorders>
              <w:top w:val="nil"/>
              <w:left w:val="nil"/>
              <w:bottom w:val="single" w:sz="4" w:space="0" w:color="auto"/>
              <w:right w:val="single" w:sz="4" w:space="0" w:color="auto"/>
            </w:tcBorders>
            <w:shd w:val="clear" w:color="000000" w:fill="00B050"/>
            <w:hideMark/>
          </w:tcPr>
          <w:p w14:paraId="1D523D3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44" w:type="dxa"/>
            <w:tcBorders>
              <w:top w:val="nil"/>
              <w:left w:val="nil"/>
              <w:bottom w:val="single" w:sz="4" w:space="0" w:color="auto"/>
              <w:right w:val="single" w:sz="4" w:space="0" w:color="auto"/>
            </w:tcBorders>
            <w:shd w:val="clear" w:color="000000" w:fill="00B050"/>
            <w:hideMark/>
          </w:tcPr>
          <w:p w14:paraId="7703CF6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15B484ED"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6258A1C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78" w:type="dxa"/>
            <w:tcBorders>
              <w:top w:val="nil"/>
              <w:left w:val="nil"/>
              <w:bottom w:val="single" w:sz="4" w:space="0" w:color="auto"/>
              <w:right w:val="single" w:sz="4" w:space="0" w:color="auto"/>
            </w:tcBorders>
            <w:shd w:val="clear" w:color="auto" w:fill="auto"/>
            <w:hideMark/>
          </w:tcPr>
          <w:p w14:paraId="7D42A16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98" w:type="dxa"/>
            <w:tcBorders>
              <w:top w:val="nil"/>
              <w:left w:val="nil"/>
              <w:bottom w:val="single" w:sz="4" w:space="0" w:color="auto"/>
              <w:right w:val="single" w:sz="4" w:space="0" w:color="auto"/>
            </w:tcBorders>
            <w:shd w:val="clear" w:color="auto" w:fill="auto"/>
            <w:hideMark/>
          </w:tcPr>
          <w:p w14:paraId="0038193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032CDAA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11</w:t>
            </w:r>
          </w:p>
        </w:tc>
        <w:tc>
          <w:tcPr>
            <w:tcW w:w="730" w:type="dxa"/>
            <w:tcBorders>
              <w:top w:val="nil"/>
              <w:left w:val="nil"/>
              <w:bottom w:val="single" w:sz="4" w:space="0" w:color="auto"/>
              <w:right w:val="single" w:sz="4" w:space="0" w:color="auto"/>
            </w:tcBorders>
            <w:shd w:val="clear" w:color="auto" w:fill="auto"/>
            <w:hideMark/>
          </w:tcPr>
          <w:p w14:paraId="6ACD19E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10.4</w:t>
            </w:r>
          </w:p>
        </w:tc>
        <w:tc>
          <w:tcPr>
            <w:tcW w:w="623" w:type="dxa"/>
            <w:tcBorders>
              <w:top w:val="nil"/>
              <w:left w:val="nil"/>
              <w:bottom w:val="single" w:sz="4" w:space="0" w:color="auto"/>
              <w:right w:val="single" w:sz="4" w:space="0" w:color="auto"/>
            </w:tcBorders>
            <w:shd w:val="clear" w:color="auto" w:fill="auto"/>
            <w:hideMark/>
          </w:tcPr>
          <w:p w14:paraId="5968787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12.6</w:t>
            </w:r>
          </w:p>
        </w:tc>
        <w:tc>
          <w:tcPr>
            <w:tcW w:w="536" w:type="dxa"/>
            <w:tcBorders>
              <w:top w:val="nil"/>
              <w:left w:val="nil"/>
              <w:bottom w:val="single" w:sz="4" w:space="0" w:color="auto"/>
              <w:right w:val="single" w:sz="4" w:space="0" w:color="auto"/>
            </w:tcBorders>
            <w:shd w:val="clear" w:color="000000" w:fill="FFC000"/>
            <w:hideMark/>
          </w:tcPr>
          <w:p w14:paraId="17E2766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14.0</w:t>
            </w:r>
          </w:p>
        </w:tc>
        <w:tc>
          <w:tcPr>
            <w:tcW w:w="536" w:type="dxa"/>
            <w:tcBorders>
              <w:top w:val="nil"/>
              <w:left w:val="nil"/>
              <w:bottom w:val="single" w:sz="4" w:space="0" w:color="auto"/>
              <w:right w:val="single" w:sz="4" w:space="0" w:color="auto"/>
            </w:tcBorders>
            <w:shd w:val="clear" w:color="000000" w:fill="FFC000"/>
            <w:hideMark/>
          </w:tcPr>
          <w:p w14:paraId="65E5FD7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11.0</w:t>
            </w:r>
          </w:p>
        </w:tc>
        <w:tc>
          <w:tcPr>
            <w:tcW w:w="444" w:type="dxa"/>
            <w:tcBorders>
              <w:top w:val="nil"/>
              <w:left w:val="nil"/>
              <w:bottom w:val="single" w:sz="4" w:space="0" w:color="auto"/>
              <w:right w:val="single" w:sz="4" w:space="0" w:color="auto"/>
            </w:tcBorders>
            <w:shd w:val="clear" w:color="000000" w:fill="FFC000"/>
            <w:hideMark/>
          </w:tcPr>
          <w:p w14:paraId="433A0EE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444" w:type="dxa"/>
            <w:tcBorders>
              <w:top w:val="nil"/>
              <w:left w:val="nil"/>
              <w:bottom w:val="single" w:sz="4" w:space="0" w:color="auto"/>
              <w:right w:val="single" w:sz="4" w:space="0" w:color="auto"/>
            </w:tcBorders>
            <w:shd w:val="clear" w:color="000000" w:fill="C9C9C9"/>
            <w:hideMark/>
          </w:tcPr>
          <w:p w14:paraId="255AAF1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9.0</w:t>
            </w:r>
          </w:p>
        </w:tc>
        <w:tc>
          <w:tcPr>
            <w:tcW w:w="444" w:type="dxa"/>
            <w:tcBorders>
              <w:top w:val="nil"/>
              <w:left w:val="nil"/>
              <w:bottom w:val="single" w:sz="4" w:space="0" w:color="auto"/>
              <w:right w:val="single" w:sz="4" w:space="0" w:color="auto"/>
            </w:tcBorders>
            <w:shd w:val="clear" w:color="000000" w:fill="C9C9C9"/>
            <w:hideMark/>
          </w:tcPr>
          <w:p w14:paraId="22FC439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44" w:type="dxa"/>
            <w:tcBorders>
              <w:top w:val="nil"/>
              <w:left w:val="nil"/>
              <w:bottom w:val="single" w:sz="4" w:space="0" w:color="auto"/>
              <w:right w:val="single" w:sz="4" w:space="0" w:color="auto"/>
            </w:tcBorders>
            <w:shd w:val="clear" w:color="000000" w:fill="00B050"/>
            <w:hideMark/>
          </w:tcPr>
          <w:p w14:paraId="42BA258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651" w:type="dxa"/>
            <w:tcBorders>
              <w:top w:val="nil"/>
              <w:left w:val="nil"/>
              <w:bottom w:val="single" w:sz="4" w:space="0" w:color="auto"/>
              <w:right w:val="single" w:sz="4" w:space="0" w:color="auto"/>
            </w:tcBorders>
            <w:shd w:val="clear" w:color="000000" w:fill="00B050"/>
            <w:hideMark/>
          </w:tcPr>
          <w:p w14:paraId="7A3EFA9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44" w:type="dxa"/>
            <w:tcBorders>
              <w:top w:val="nil"/>
              <w:left w:val="nil"/>
              <w:bottom w:val="single" w:sz="4" w:space="0" w:color="auto"/>
              <w:right w:val="single" w:sz="4" w:space="0" w:color="auto"/>
            </w:tcBorders>
            <w:shd w:val="clear" w:color="000000" w:fill="00B050"/>
            <w:hideMark/>
          </w:tcPr>
          <w:p w14:paraId="5D21774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44" w:type="dxa"/>
            <w:tcBorders>
              <w:top w:val="nil"/>
              <w:left w:val="nil"/>
              <w:bottom w:val="single" w:sz="4" w:space="0" w:color="auto"/>
              <w:right w:val="single" w:sz="4" w:space="0" w:color="auto"/>
            </w:tcBorders>
            <w:shd w:val="clear" w:color="000000" w:fill="00B050"/>
            <w:hideMark/>
          </w:tcPr>
          <w:p w14:paraId="67E9F6F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6A1FEB38"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495C431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478" w:type="dxa"/>
            <w:tcBorders>
              <w:top w:val="nil"/>
              <w:left w:val="nil"/>
              <w:bottom w:val="single" w:sz="4" w:space="0" w:color="auto"/>
              <w:right w:val="single" w:sz="4" w:space="0" w:color="auto"/>
            </w:tcBorders>
            <w:shd w:val="clear" w:color="auto" w:fill="auto"/>
            <w:hideMark/>
          </w:tcPr>
          <w:p w14:paraId="73870F7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98" w:type="dxa"/>
            <w:tcBorders>
              <w:top w:val="nil"/>
              <w:left w:val="nil"/>
              <w:bottom w:val="single" w:sz="4" w:space="0" w:color="auto"/>
              <w:right w:val="single" w:sz="4" w:space="0" w:color="auto"/>
            </w:tcBorders>
            <w:shd w:val="clear" w:color="auto" w:fill="auto"/>
            <w:hideMark/>
          </w:tcPr>
          <w:p w14:paraId="1F692BF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20C84D3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730" w:type="dxa"/>
            <w:tcBorders>
              <w:top w:val="nil"/>
              <w:left w:val="nil"/>
              <w:bottom w:val="single" w:sz="4" w:space="0" w:color="auto"/>
              <w:right w:val="single" w:sz="4" w:space="0" w:color="auto"/>
            </w:tcBorders>
            <w:shd w:val="clear" w:color="auto" w:fill="auto"/>
            <w:hideMark/>
          </w:tcPr>
          <w:p w14:paraId="3F47107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13.0</w:t>
            </w:r>
          </w:p>
        </w:tc>
        <w:tc>
          <w:tcPr>
            <w:tcW w:w="623" w:type="dxa"/>
            <w:tcBorders>
              <w:top w:val="nil"/>
              <w:left w:val="nil"/>
              <w:bottom w:val="single" w:sz="4" w:space="0" w:color="auto"/>
              <w:right w:val="single" w:sz="4" w:space="0" w:color="auto"/>
            </w:tcBorders>
            <w:shd w:val="clear" w:color="auto" w:fill="auto"/>
            <w:hideMark/>
          </w:tcPr>
          <w:p w14:paraId="244EBA9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10.0</w:t>
            </w:r>
          </w:p>
        </w:tc>
        <w:tc>
          <w:tcPr>
            <w:tcW w:w="536" w:type="dxa"/>
            <w:tcBorders>
              <w:top w:val="nil"/>
              <w:left w:val="nil"/>
              <w:bottom w:val="single" w:sz="4" w:space="0" w:color="auto"/>
              <w:right w:val="single" w:sz="4" w:space="0" w:color="auto"/>
            </w:tcBorders>
            <w:shd w:val="clear" w:color="000000" w:fill="FFC000"/>
            <w:hideMark/>
          </w:tcPr>
          <w:p w14:paraId="7B59BA4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11.0</w:t>
            </w:r>
          </w:p>
        </w:tc>
        <w:tc>
          <w:tcPr>
            <w:tcW w:w="536" w:type="dxa"/>
            <w:tcBorders>
              <w:top w:val="nil"/>
              <w:left w:val="nil"/>
              <w:bottom w:val="single" w:sz="4" w:space="0" w:color="auto"/>
              <w:right w:val="single" w:sz="4" w:space="0" w:color="auto"/>
            </w:tcBorders>
            <w:shd w:val="clear" w:color="000000" w:fill="FFC000"/>
            <w:hideMark/>
          </w:tcPr>
          <w:p w14:paraId="3C4D0EB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444" w:type="dxa"/>
            <w:tcBorders>
              <w:top w:val="nil"/>
              <w:left w:val="nil"/>
              <w:bottom w:val="single" w:sz="4" w:space="0" w:color="auto"/>
              <w:right w:val="single" w:sz="4" w:space="0" w:color="auto"/>
            </w:tcBorders>
            <w:shd w:val="clear" w:color="000000" w:fill="FFC000"/>
            <w:hideMark/>
          </w:tcPr>
          <w:p w14:paraId="7339535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5.0</w:t>
            </w:r>
          </w:p>
        </w:tc>
        <w:tc>
          <w:tcPr>
            <w:tcW w:w="444" w:type="dxa"/>
            <w:tcBorders>
              <w:top w:val="nil"/>
              <w:left w:val="nil"/>
              <w:bottom w:val="single" w:sz="4" w:space="0" w:color="auto"/>
              <w:right w:val="single" w:sz="4" w:space="0" w:color="auto"/>
            </w:tcBorders>
            <w:shd w:val="clear" w:color="000000" w:fill="C9C9C9"/>
            <w:hideMark/>
          </w:tcPr>
          <w:p w14:paraId="794050C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44" w:type="dxa"/>
            <w:tcBorders>
              <w:top w:val="nil"/>
              <w:left w:val="nil"/>
              <w:bottom w:val="single" w:sz="4" w:space="0" w:color="auto"/>
              <w:right w:val="single" w:sz="4" w:space="0" w:color="auto"/>
            </w:tcBorders>
            <w:shd w:val="clear" w:color="000000" w:fill="FFC000"/>
            <w:hideMark/>
          </w:tcPr>
          <w:p w14:paraId="3366F60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44" w:type="dxa"/>
            <w:tcBorders>
              <w:top w:val="nil"/>
              <w:left w:val="nil"/>
              <w:bottom w:val="single" w:sz="4" w:space="0" w:color="auto"/>
              <w:right w:val="single" w:sz="4" w:space="0" w:color="auto"/>
            </w:tcBorders>
            <w:shd w:val="clear" w:color="000000" w:fill="C9C9C9"/>
            <w:hideMark/>
          </w:tcPr>
          <w:p w14:paraId="0FF90C0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604F968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684E8A0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2812890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57F6B8DD"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658FB21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478" w:type="dxa"/>
            <w:tcBorders>
              <w:top w:val="nil"/>
              <w:left w:val="nil"/>
              <w:bottom w:val="single" w:sz="4" w:space="0" w:color="auto"/>
              <w:right w:val="single" w:sz="4" w:space="0" w:color="auto"/>
            </w:tcBorders>
            <w:shd w:val="clear" w:color="auto" w:fill="auto"/>
            <w:hideMark/>
          </w:tcPr>
          <w:p w14:paraId="54AFE1A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w:t>
            </w:r>
          </w:p>
        </w:tc>
        <w:tc>
          <w:tcPr>
            <w:tcW w:w="498" w:type="dxa"/>
            <w:tcBorders>
              <w:top w:val="nil"/>
              <w:left w:val="nil"/>
              <w:bottom w:val="single" w:sz="4" w:space="0" w:color="auto"/>
              <w:right w:val="single" w:sz="4" w:space="0" w:color="auto"/>
            </w:tcBorders>
            <w:shd w:val="clear" w:color="auto" w:fill="auto"/>
            <w:hideMark/>
          </w:tcPr>
          <w:p w14:paraId="7A71114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5EB06E1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22</w:t>
            </w:r>
          </w:p>
        </w:tc>
        <w:tc>
          <w:tcPr>
            <w:tcW w:w="730" w:type="dxa"/>
            <w:tcBorders>
              <w:top w:val="nil"/>
              <w:left w:val="nil"/>
              <w:bottom w:val="single" w:sz="4" w:space="0" w:color="auto"/>
              <w:right w:val="single" w:sz="4" w:space="0" w:color="auto"/>
            </w:tcBorders>
            <w:shd w:val="clear" w:color="auto" w:fill="auto"/>
            <w:hideMark/>
          </w:tcPr>
          <w:p w14:paraId="317C431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13.4</w:t>
            </w:r>
          </w:p>
        </w:tc>
        <w:tc>
          <w:tcPr>
            <w:tcW w:w="623" w:type="dxa"/>
            <w:tcBorders>
              <w:top w:val="nil"/>
              <w:left w:val="nil"/>
              <w:bottom w:val="single" w:sz="4" w:space="0" w:color="auto"/>
              <w:right w:val="single" w:sz="4" w:space="0" w:color="auto"/>
            </w:tcBorders>
            <w:shd w:val="clear" w:color="auto" w:fill="auto"/>
            <w:hideMark/>
          </w:tcPr>
          <w:p w14:paraId="0726C84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9.6</w:t>
            </w:r>
          </w:p>
        </w:tc>
        <w:tc>
          <w:tcPr>
            <w:tcW w:w="536" w:type="dxa"/>
            <w:tcBorders>
              <w:top w:val="nil"/>
              <w:left w:val="nil"/>
              <w:bottom w:val="single" w:sz="4" w:space="0" w:color="auto"/>
              <w:right w:val="single" w:sz="4" w:space="0" w:color="auto"/>
            </w:tcBorders>
            <w:shd w:val="clear" w:color="000000" w:fill="FFC000"/>
            <w:hideMark/>
          </w:tcPr>
          <w:p w14:paraId="75DE66D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11.0</w:t>
            </w:r>
          </w:p>
        </w:tc>
        <w:tc>
          <w:tcPr>
            <w:tcW w:w="536" w:type="dxa"/>
            <w:tcBorders>
              <w:top w:val="nil"/>
              <w:left w:val="nil"/>
              <w:bottom w:val="single" w:sz="4" w:space="0" w:color="auto"/>
              <w:right w:val="single" w:sz="4" w:space="0" w:color="auto"/>
            </w:tcBorders>
            <w:shd w:val="clear" w:color="000000" w:fill="FFC000"/>
            <w:hideMark/>
          </w:tcPr>
          <w:p w14:paraId="701B590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444" w:type="dxa"/>
            <w:tcBorders>
              <w:top w:val="nil"/>
              <w:left w:val="nil"/>
              <w:bottom w:val="single" w:sz="4" w:space="0" w:color="auto"/>
              <w:right w:val="single" w:sz="4" w:space="0" w:color="auto"/>
            </w:tcBorders>
            <w:shd w:val="clear" w:color="000000" w:fill="FFC000"/>
            <w:hideMark/>
          </w:tcPr>
          <w:p w14:paraId="64328FF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5.0</w:t>
            </w:r>
          </w:p>
        </w:tc>
        <w:tc>
          <w:tcPr>
            <w:tcW w:w="444" w:type="dxa"/>
            <w:tcBorders>
              <w:top w:val="nil"/>
              <w:left w:val="nil"/>
              <w:bottom w:val="single" w:sz="4" w:space="0" w:color="auto"/>
              <w:right w:val="single" w:sz="4" w:space="0" w:color="auto"/>
            </w:tcBorders>
            <w:shd w:val="clear" w:color="000000" w:fill="C9C9C9"/>
            <w:hideMark/>
          </w:tcPr>
          <w:p w14:paraId="02C9184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44" w:type="dxa"/>
            <w:tcBorders>
              <w:top w:val="nil"/>
              <w:left w:val="nil"/>
              <w:bottom w:val="single" w:sz="4" w:space="0" w:color="auto"/>
              <w:right w:val="single" w:sz="4" w:space="0" w:color="auto"/>
            </w:tcBorders>
            <w:shd w:val="clear" w:color="000000" w:fill="00B050"/>
            <w:hideMark/>
          </w:tcPr>
          <w:p w14:paraId="77B400D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44" w:type="dxa"/>
            <w:tcBorders>
              <w:top w:val="nil"/>
              <w:left w:val="nil"/>
              <w:bottom w:val="single" w:sz="4" w:space="0" w:color="auto"/>
              <w:right w:val="single" w:sz="4" w:space="0" w:color="auto"/>
            </w:tcBorders>
            <w:shd w:val="clear" w:color="000000" w:fill="C9C9C9"/>
            <w:hideMark/>
          </w:tcPr>
          <w:p w14:paraId="4F918E7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1E13C2A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771F3C7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045F52C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7526ED11"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2F1ECEB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78" w:type="dxa"/>
            <w:tcBorders>
              <w:top w:val="nil"/>
              <w:left w:val="nil"/>
              <w:bottom w:val="single" w:sz="4" w:space="0" w:color="auto"/>
              <w:right w:val="single" w:sz="4" w:space="0" w:color="auto"/>
            </w:tcBorders>
            <w:shd w:val="clear" w:color="auto" w:fill="auto"/>
            <w:hideMark/>
          </w:tcPr>
          <w:p w14:paraId="4BEC8FC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4D53BA1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2016586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32</w:t>
            </w:r>
          </w:p>
        </w:tc>
        <w:tc>
          <w:tcPr>
            <w:tcW w:w="730" w:type="dxa"/>
            <w:tcBorders>
              <w:top w:val="nil"/>
              <w:left w:val="nil"/>
              <w:bottom w:val="single" w:sz="4" w:space="0" w:color="auto"/>
              <w:right w:val="single" w:sz="4" w:space="0" w:color="auto"/>
            </w:tcBorders>
            <w:shd w:val="clear" w:color="auto" w:fill="auto"/>
            <w:hideMark/>
          </w:tcPr>
          <w:p w14:paraId="14491CD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15.1</w:t>
            </w:r>
          </w:p>
        </w:tc>
        <w:tc>
          <w:tcPr>
            <w:tcW w:w="623" w:type="dxa"/>
            <w:tcBorders>
              <w:top w:val="nil"/>
              <w:left w:val="nil"/>
              <w:bottom w:val="single" w:sz="4" w:space="0" w:color="auto"/>
              <w:right w:val="single" w:sz="4" w:space="0" w:color="auto"/>
            </w:tcBorders>
            <w:shd w:val="clear" w:color="auto" w:fill="auto"/>
            <w:hideMark/>
          </w:tcPr>
          <w:p w14:paraId="53E32B6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7.9</w:t>
            </w:r>
          </w:p>
        </w:tc>
        <w:tc>
          <w:tcPr>
            <w:tcW w:w="536" w:type="dxa"/>
            <w:tcBorders>
              <w:top w:val="nil"/>
              <w:left w:val="nil"/>
              <w:bottom w:val="single" w:sz="4" w:space="0" w:color="auto"/>
              <w:right w:val="single" w:sz="4" w:space="0" w:color="auto"/>
            </w:tcBorders>
            <w:shd w:val="clear" w:color="000000" w:fill="FFC000"/>
            <w:hideMark/>
          </w:tcPr>
          <w:p w14:paraId="4D05186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9.0</w:t>
            </w:r>
          </w:p>
        </w:tc>
        <w:tc>
          <w:tcPr>
            <w:tcW w:w="536" w:type="dxa"/>
            <w:tcBorders>
              <w:top w:val="nil"/>
              <w:left w:val="nil"/>
              <w:bottom w:val="single" w:sz="4" w:space="0" w:color="auto"/>
              <w:right w:val="single" w:sz="4" w:space="0" w:color="auto"/>
            </w:tcBorders>
            <w:shd w:val="clear" w:color="000000" w:fill="FFC000"/>
            <w:hideMark/>
          </w:tcPr>
          <w:p w14:paraId="57874A7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44" w:type="dxa"/>
            <w:tcBorders>
              <w:top w:val="nil"/>
              <w:left w:val="nil"/>
              <w:bottom w:val="single" w:sz="4" w:space="0" w:color="auto"/>
              <w:right w:val="single" w:sz="4" w:space="0" w:color="auto"/>
            </w:tcBorders>
            <w:shd w:val="clear" w:color="000000" w:fill="FFC000"/>
            <w:hideMark/>
          </w:tcPr>
          <w:p w14:paraId="7C419A6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44" w:type="dxa"/>
            <w:tcBorders>
              <w:top w:val="nil"/>
              <w:left w:val="nil"/>
              <w:bottom w:val="single" w:sz="4" w:space="0" w:color="auto"/>
              <w:right w:val="single" w:sz="4" w:space="0" w:color="auto"/>
            </w:tcBorders>
            <w:shd w:val="clear" w:color="000000" w:fill="FFC000"/>
            <w:hideMark/>
          </w:tcPr>
          <w:p w14:paraId="7BCCC74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444" w:type="dxa"/>
            <w:tcBorders>
              <w:top w:val="nil"/>
              <w:left w:val="nil"/>
              <w:bottom w:val="single" w:sz="4" w:space="0" w:color="auto"/>
              <w:right w:val="single" w:sz="4" w:space="0" w:color="auto"/>
            </w:tcBorders>
            <w:shd w:val="clear" w:color="000000" w:fill="C9C9C9"/>
            <w:hideMark/>
          </w:tcPr>
          <w:p w14:paraId="7A056CE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w:t>
            </w:r>
          </w:p>
        </w:tc>
        <w:tc>
          <w:tcPr>
            <w:tcW w:w="444" w:type="dxa"/>
            <w:tcBorders>
              <w:top w:val="nil"/>
              <w:left w:val="nil"/>
              <w:bottom w:val="single" w:sz="4" w:space="0" w:color="auto"/>
              <w:right w:val="single" w:sz="4" w:space="0" w:color="auto"/>
            </w:tcBorders>
            <w:shd w:val="clear" w:color="000000" w:fill="C9C9C9"/>
            <w:hideMark/>
          </w:tcPr>
          <w:p w14:paraId="3D305EE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03B543D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5BF8885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6893476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6F57B390"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71619D4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78" w:type="dxa"/>
            <w:tcBorders>
              <w:top w:val="nil"/>
              <w:left w:val="nil"/>
              <w:bottom w:val="single" w:sz="4" w:space="0" w:color="auto"/>
              <w:right w:val="single" w:sz="4" w:space="0" w:color="auto"/>
            </w:tcBorders>
            <w:shd w:val="clear" w:color="auto" w:fill="auto"/>
            <w:hideMark/>
          </w:tcPr>
          <w:p w14:paraId="48DBD9F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354536C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3B53B25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33</w:t>
            </w:r>
          </w:p>
        </w:tc>
        <w:tc>
          <w:tcPr>
            <w:tcW w:w="730" w:type="dxa"/>
            <w:tcBorders>
              <w:top w:val="nil"/>
              <w:left w:val="nil"/>
              <w:bottom w:val="single" w:sz="4" w:space="0" w:color="auto"/>
              <w:right w:val="single" w:sz="4" w:space="0" w:color="auto"/>
            </w:tcBorders>
            <w:shd w:val="clear" w:color="auto" w:fill="auto"/>
            <w:hideMark/>
          </w:tcPr>
          <w:p w14:paraId="14EE3822"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15.2</w:t>
            </w:r>
          </w:p>
        </w:tc>
        <w:tc>
          <w:tcPr>
            <w:tcW w:w="623" w:type="dxa"/>
            <w:tcBorders>
              <w:top w:val="nil"/>
              <w:left w:val="nil"/>
              <w:bottom w:val="single" w:sz="4" w:space="0" w:color="auto"/>
              <w:right w:val="single" w:sz="4" w:space="0" w:color="auto"/>
            </w:tcBorders>
            <w:shd w:val="clear" w:color="auto" w:fill="auto"/>
            <w:hideMark/>
          </w:tcPr>
          <w:p w14:paraId="11EC397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7.8</w:t>
            </w:r>
          </w:p>
        </w:tc>
        <w:tc>
          <w:tcPr>
            <w:tcW w:w="536" w:type="dxa"/>
            <w:tcBorders>
              <w:top w:val="nil"/>
              <w:left w:val="nil"/>
              <w:bottom w:val="single" w:sz="4" w:space="0" w:color="auto"/>
              <w:right w:val="single" w:sz="4" w:space="0" w:color="auto"/>
            </w:tcBorders>
            <w:shd w:val="clear" w:color="000000" w:fill="FFC000"/>
            <w:hideMark/>
          </w:tcPr>
          <w:p w14:paraId="2E66085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9.0</w:t>
            </w:r>
          </w:p>
        </w:tc>
        <w:tc>
          <w:tcPr>
            <w:tcW w:w="536" w:type="dxa"/>
            <w:tcBorders>
              <w:top w:val="nil"/>
              <w:left w:val="nil"/>
              <w:bottom w:val="single" w:sz="4" w:space="0" w:color="auto"/>
              <w:right w:val="single" w:sz="4" w:space="0" w:color="auto"/>
            </w:tcBorders>
            <w:shd w:val="clear" w:color="000000" w:fill="FFC000"/>
            <w:hideMark/>
          </w:tcPr>
          <w:p w14:paraId="1B59BCB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6.0</w:t>
            </w:r>
          </w:p>
        </w:tc>
        <w:tc>
          <w:tcPr>
            <w:tcW w:w="444" w:type="dxa"/>
            <w:tcBorders>
              <w:top w:val="nil"/>
              <w:left w:val="nil"/>
              <w:bottom w:val="single" w:sz="4" w:space="0" w:color="auto"/>
              <w:right w:val="single" w:sz="4" w:space="0" w:color="auto"/>
            </w:tcBorders>
            <w:shd w:val="clear" w:color="000000" w:fill="00B050"/>
            <w:hideMark/>
          </w:tcPr>
          <w:p w14:paraId="5CAA195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44" w:type="dxa"/>
            <w:tcBorders>
              <w:top w:val="nil"/>
              <w:left w:val="nil"/>
              <w:bottom w:val="single" w:sz="4" w:space="0" w:color="auto"/>
              <w:right w:val="single" w:sz="4" w:space="0" w:color="auto"/>
            </w:tcBorders>
            <w:shd w:val="clear" w:color="000000" w:fill="FFC000"/>
            <w:hideMark/>
          </w:tcPr>
          <w:p w14:paraId="049AFC6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444" w:type="dxa"/>
            <w:tcBorders>
              <w:top w:val="nil"/>
              <w:left w:val="nil"/>
              <w:bottom w:val="single" w:sz="4" w:space="0" w:color="auto"/>
              <w:right w:val="single" w:sz="4" w:space="0" w:color="auto"/>
            </w:tcBorders>
            <w:shd w:val="clear" w:color="000000" w:fill="C9C9C9"/>
            <w:hideMark/>
          </w:tcPr>
          <w:p w14:paraId="48D2583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w:t>
            </w:r>
          </w:p>
        </w:tc>
        <w:tc>
          <w:tcPr>
            <w:tcW w:w="444" w:type="dxa"/>
            <w:tcBorders>
              <w:top w:val="nil"/>
              <w:left w:val="nil"/>
              <w:bottom w:val="single" w:sz="4" w:space="0" w:color="auto"/>
              <w:right w:val="single" w:sz="4" w:space="0" w:color="auto"/>
            </w:tcBorders>
            <w:shd w:val="clear" w:color="000000" w:fill="C9C9C9"/>
            <w:hideMark/>
          </w:tcPr>
          <w:p w14:paraId="488FB49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4C0FC093"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135B985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3BEF889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29B6BA16"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129089A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478" w:type="dxa"/>
            <w:tcBorders>
              <w:top w:val="nil"/>
              <w:left w:val="nil"/>
              <w:bottom w:val="single" w:sz="4" w:space="0" w:color="auto"/>
              <w:right w:val="single" w:sz="4" w:space="0" w:color="auto"/>
            </w:tcBorders>
            <w:shd w:val="clear" w:color="auto" w:fill="auto"/>
            <w:hideMark/>
          </w:tcPr>
          <w:p w14:paraId="4DFEC77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4237896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679F3EC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730" w:type="dxa"/>
            <w:tcBorders>
              <w:top w:val="nil"/>
              <w:left w:val="nil"/>
              <w:bottom w:val="single" w:sz="4" w:space="0" w:color="auto"/>
              <w:right w:val="single" w:sz="4" w:space="0" w:color="auto"/>
            </w:tcBorders>
            <w:shd w:val="clear" w:color="auto" w:fill="auto"/>
            <w:hideMark/>
          </w:tcPr>
          <w:p w14:paraId="633977D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16.0</w:t>
            </w:r>
          </w:p>
        </w:tc>
        <w:tc>
          <w:tcPr>
            <w:tcW w:w="623" w:type="dxa"/>
            <w:tcBorders>
              <w:top w:val="nil"/>
              <w:left w:val="nil"/>
              <w:bottom w:val="single" w:sz="4" w:space="0" w:color="auto"/>
              <w:right w:val="single" w:sz="4" w:space="0" w:color="auto"/>
            </w:tcBorders>
            <w:shd w:val="clear" w:color="auto" w:fill="auto"/>
            <w:hideMark/>
          </w:tcPr>
          <w:p w14:paraId="2EB781D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7.0</w:t>
            </w:r>
          </w:p>
        </w:tc>
        <w:tc>
          <w:tcPr>
            <w:tcW w:w="536" w:type="dxa"/>
            <w:tcBorders>
              <w:top w:val="nil"/>
              <w:left w:val="nil"/>
              <w:bottom w:val="single" w:sz="4" w:space="0" w:color="auto"/>
              <w:right w:val="single" w:sz="4" w:space="0" w:color="auto"/>
            </w:tcBorders>
            <w:shd w:val="clear" w:color="000000" w:fill="FFC000"/>
            <w:hideMark/>
          </w:tcPr>
          <w:p w14:paraId="50FD164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536" w:type="dxa"/>
            <w:tcBorders>
              <w:top w:val="nil"/>
              <w:left w:val="nil"/>
              <w:bottom w:val="single" w:sz="4" w:space="0" w:color="auto"/>
              <w:right w:val="single" w:sz="4" w:space="0" w:color="auto"/>
            </w:tcBorders>
            <w:shd w:val="clear" w:color="000000" w:fill="FFC000"/>
            <w:hideMark/>
          </w:tcPr>
          <w:p w14:paraId="184CA7B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5.0</w:t>
            </w:r>
          </w:p>
        </w:tc>
        <w:tc>
          <w:tcPr>
            <w:tcW w:w="444" w:type="dxa"/>
            <w:tcBorders>
              <w:top w:val="nil"/>
              <w:left w:val="nil"/>
              <w:bottom w:val="single" w:sz="4" w:space="0" w:color="auto"/>
              <w:right w:val="single" w:sz="4" w:space="0" w:color="auto"/>
            </w:tcBorders>
            <w:shd w:val="clear" w:color="000000" w:fill="00B050"/>
            <w:hideMark/>
          </w:tcPr>
          <w:p w14:paraId="4FC9FB7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44" w:type="dxa"/>
            <w:tcBorders>
              <w:top w:val="nil"/>
              <w:left w:val="nil"/>
              <w:bottom w:val="single" w:sz="4" w:space="0" w:color="auto"/>
              <w:right w:val="single" w:sz="4" w:space="0" w:color="auto"/>
            </w:tcBorders>
            <w:shd w:val="clear" w:color="000000" w:fill="FFC000"/>
            <w:hideMark/>
          </w:tcPr>
          <w:p w14:paraId="12C170C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44" w:type="dxa"/>
            <w:tcBorders>
              <w:top w:val="nil"/>
              <w:left w:val="nil"/>
              <w:bottom w:val="single" w:sz="4" w:space="0" w:color="auto"/>
              <w:right w:val="single" w:sz="4" w:space="0" w:color="auto"/>
            </w:tcBorders>
            <w:shd w:val="clear" w:color="000000" w:fill="C9C9C9"/>
            <w:hideMark/>
          </w:tcPr>
          <w:p w14:paraId="22106CF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6B3218E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7BF30EF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3692160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1D643E4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76C5C957"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620D949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478" w:type="dxa"/>
            <w:tcBorders>
              <w:top w:val="nil"/>
              <w:left w:val="nil"/>
              <w:bottom w:val="single" w:sz="4" w:space="0" w:color="auto"/>
              <w:right w:val="single" w:sz="4" w:space="0" w:color="auto"/>
            </w:tcBorders>
            <w:shd w:val="clear" w:color="auto" w:fill="auto"/>
            <w:hideMark/>
          </w:tcPr>
          <w:p w14:paraId="3E0B34D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4EF6BB8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6A83FB7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44</w:t>
            </w:r>
          </w:p>
        </w:tc>
        <w:tc>
          <w:tcPr>
            <w:tcW w:w="730" w:type="dxa"/>
            <w:tcBorders>
              <w:top w:val="nil"/>
              <w:left w:val="nil"/>
              <w:bottom w:val="single" w:sz="4" w:space="0" w:color="auto"/>
              <w:right w:val="single" w:sz="4" w:space="0" w:color="auto"/>
            </w:tcBorders>
            <w:shd w:val="clear" w:color="auto" w:fill="auto"/>
            <w:hideMark/>
          </w:tcPr>
          <w:p w14:paraId="6452AF2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16.4</w:t>
            </w:r>
          </w:p>
        </w:tc>
        <w:tc>
          <w:tcPr>
            <w:tcW w:w="623" w:type="dxa"/>
            <w:tcBorders>
              <w:top w:val="nil"/>
              <w:left w:val="nil"/>
              <w:bottom w:val="single" w:sz="4" w:space="0" w:color="auto"/>
              <w:right w:val="single" w:sz="4" w:space="0" w:color="auto"/>
            </w:tcBorders>
            <w:shd w:val="clear" w:color="auto" w:fill="auto"/>
            <w:hideMark/>
          </w:tcPr>
          <w:p w14:paraId="5316BB2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6.6</w:t>
            </w:r>
          </w:p>
        </w:tc>
        <w:tc>
          <w:tcPr>
            <w:tcW w:w="536" w:type="dxa"/>
            <w:tcBorders>
              <w:top w:val="nil"/>
              <w:left w:val="nil"/>
              <w:bottom w:val="single" w:sz="4" w:space="0" w:color="auto"/>
              <w:right w:val="single" w:sz="4" w:space="0" w:color="auto"/>
            </w:tcBorders>
            <w:shd w:val="clear" w:color="000000" w:fill="FFC000"/>
            <w:hideMark/>
          </w:tcPr>
          <w:p w14:paraId="2A17437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8.0</w:t>
            </w:r>
          </w:p>
        </w:tc>
        <w:tc>
          <w:tcPr>
            <w:tcW w:w="536" w:type="dxa"/>
            <w:tcBorders>
              <w:top w:val="nil"/>
              <w:left w:val="nil"/>
              <w:bottom w:val="single" w:sz="4" w:space="0" w:color="auto"/>
              <w:right w:val="single" w:sz="4" w:space="0" w:color="auto"/>
            </w:tcBorders>
            <w:shd w:val="clear" w:color="000000" w:fill="FFC000"/>
            <w:hideMark/>
          </w:tcPr>
          <w:p w14:paraId="5983830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5.0</w:t>
            </w:r>
          </w:p>
        </w:tc>
        <w:tc>
          <w:tcPr>
            <w:tcW w:w="444" w:type="dxa"/>
            <w:tcBorders>
              <w:top w:val="nil"/>
              <w:left w:val="nil"/>
              <w:bottom w:val="single" w:sz="4" w:space="0" w:color="auto"/>
              <w:right w:val="single" w:sz="4" w:space="0" w:color="auto"/>
            </w:tcBorders>
            <w:shd w:val="clear" w:color="000000" w:fill="00B050"/>
            <w:hideMark/>
          </w:tcPr>
          <w:p w14:paraId="25463467"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44" w:type="dxa"/>
            <w:tcBorders>
              <w:top w:val="nil"/>
              <w:left w:val="nil"/>
              <w:bottom w:val="single" w:sz="4" w:space="0" w:color="auto"/>
              <w:right w:val="single" w:sz="4" w:space="0" w:color="auto"/>
            </w:tcBorders>
            <w:shd w:val="clear" w:color="000000" w:fill="00B050"/>
            <w:hideMark/>
          </w:tcPr>
          <w:p w14:paraId="1155283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44" w:type="dxa"/>
            <w:tcBorders>
              <w:top w:val="nil"/>
              <w:left w:val="nil"/>
              <w:bottom w:val="single" w:sz="4" w:space="0" w:color="auto"/>
              <w:right w:val="single" w:sz="4" w:space="0" w:color="auto"/>
            </w:tcBorders>
            <w:shd w:val="clear" w:color="000000" w:fill="C9C9C9"/>
            <w:hideMark/>
          </w:tcPr>
          <w:p w14:paraId="0AF5775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05EF190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409FB04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493B71D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088BD061"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6EBC96E8"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1CC9FFF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100</w:t>
            </w:r>
          </w:p>
        </w:tc>
        <w:tc>
          <w:tcPr>
            <w:tcW w:w="478" w:type="dxa"/>
            <w:tcBorders>
              <w:top w:val="nil"/>
              <w:left w:val="nil"/>
              <w:bottom w:val="single" w:sz="4" w:space="0" w:color="auto"/>
              <w:right w:val="single" w:sz="4" w:space="0" w:color="auto"/>
            </w:tcBorders>
            <w:shd w:val="clear" w:color="auto" w:fill="auto"/>
            <w:hideMark/>
          </w:tcPr>
          <w:p w14:paraId="0C6DC68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6A66F9E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DFT</w:t>
            </w:r>
          </w:p>
        </w:tc>
        <w:tc>
          <w:tcPr>
            <w:tcW w:w="520" w:type="dxa"/>
            <w:tcBorders>
              <w:top w:val="nil"/>
              <w:left w:val="nil"/>
              <w:bottom w:val="single" w:sz="4" w:space="0" w:color="auto"/>
              <w:right w:val="single" w:sz="4" w:space="0" w:color="auto"/>
            </w:tcBorders>
            <w:shd w:val="clear" w:color="auto" w:fill="auto"/>
            <w:hideMark/>
          </w:tcPr>
          <w:p w14:paraId="0B8E9F6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54</w:t>
            </w:r>
          </w:p>
        </w:tc>
        <w:tc>
          <w:tcPr>
            <w:tcW w:w="730" w:type="dxa"/>
            <w:tcBorders>
              <w:top w:val="nil"/>
              <w:left w:val="nil"/>
              <w:bottom w:val="single" w:sz="4" w:space="0" w:color="auto"/>
              <w:right w:val="single" w:sz="4" w:space="0" w:color="auto"/>
            </w:tcBorders>
            <w:shd w:val="clear" w:color="auto" w:fill="auto"/>
            <w:hideMark/>
          </w:tcPr>
          <w:p w14:paraId="79856BD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17.3</w:t>
            </w:r>
          </w:p>
        </w:tc>
        <w:tc>
          <w:tcPr>
            <w:tcW w:w="623" w:type="dxa"/>
            <w:tcBorders>
              <w:top w:val="nil"/>
              <w:left w:val="nil"/>
              <w:bottom w:val="single" w:sz="4" w:space="0" w:color="auto"/>
              <w:right w:val="single" w:sz="4" w:space="0" w:color="auto"/>
            </w:tcBorders>
            <w:shd w:val="clear" w:color="auto" w:fill="auto"/>
            <w:hideMark/>
          </w:tcPr>
          <w:p w14:paraId="0E86C68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5.7</w:t>
            </w:r>
          </w:p>
        </w:tc>
        <w:tc>
          <w:tcPr>
            <w:tcW w:w="536" w:type="dxa"/>
            <w:tcBorders>
              <w:top w:val="nil"/>
              <w:left w:val="nil"/>
              <w:bottom w:val="single" w:sz="4" w:space="0" w:color="auto"/>
              <w:right w:val="single" w:sz="4" w:space="0" w:color="auto"/>
            </w:tcBorders>
            <w:shd w:val="clear" w:color="000000" w:fill="FFC000"/>
            <w:hideMark/>
          </w:tcPr>
          <w:p w14:paraId="637B4ED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7.0</w:t>
            </w:r>
          </w:p>
        </w:tc>
        <w:tc>
          <w:tcPr>
            <w:tcW w:w="536" w:type="dxa"/>
            <w:tcBorders>
              <w:top w:val="nil"/>
              <w:left w:val="nil"/>
              <w:bottom w:val="single" w:sz="4" w:space="0" w:color="auto"/>
              <w:right w:val="single" w:sz="4" w:space="0" w:color="auto"/>
            </w:tcBorders>
            <w:shd w:val="clear" w:color="000000" w:fill="FFC000"/>
            <w:hideMark/>
          </w:tcPr>
          <w:p w14:paraId="0C8D26A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444" w:type="dxa"/>
            <w:tcBorders>
              <w:top w:val="nil"/>
              <w:left w:val="nil"/>
              <w:bottom w:val="single" w:sz="4" w:space="0" w:color="auto"/>
              <w:right w:val="single" w:sz="4" w:space="0" w:color="auto"/>
            </w:tcBorders>
            <w:shd w:val="clear" w:color="000000" w:fill="00B050"/>
            <w:hideMark/>
          </w:tcPr>
          <w:p w14:paraId="1E10177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w:t>
            </w:r>
          </w:p>
        </w:tc>
        <w:tc>
          <w:tcPr>
            <w:tcW w:w="444" w:type="dxa"/>
            <w:tcBorders>
              <w:top w:val="nil"/>
              <w:left w:val="nil"/>
              <w:bottom w:val="single" w:sz="4" w:space="0" w:color="auto"/>
              <w:right w:val="single" w:sz="4" w:space="0" w:color="auto"/>
            </w:tcBorders>
            <w:shd w:val="clear" w:color="000000" w:fill="00B050"/>
            <w:hideMark/>
          </w:tcPr>
          <w:p w14:paraId="6A60879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44" w:type="dxa"/>
            <w:tcBorders>
              <w:top w:val="nil"/>
              <w:left w:val="nil"/>
              <w:bottom w:val="single" w:sz="4" w:space="0" w:color="auto"/>
              <w:right w:val="single" w:sz="4" w:space="0" w:color="auto"/>
            </w:tcBorders>
            <w:shd w:val="clear" w:color="000000" w:fill="C9C9C9"/>
            <w:hideMark/>
          </w:tcPr>
          <w:p w14:paraId="143FA75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69049B5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70C90CEF"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6C0217F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275E7BB5"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r w:rsidR="009D0910" w:rsidRPr="009D0910" w14:paraId="399A29DE" w14:textId="77777777" w:rsidTr="009D0910">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53F63F6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100</w:t>
            </w:r>
          </w:p>
        </w:tc>
        <w:tc>
          <w:tcPr>
            <w:tcW w:w="478" w:type="dxa"/>
            <w:tcBorders>
              <w:top w:val="nil"/>
              <w:left w:val="nil"/>
              <w:bottom w:val="single" w:sz="4" w:space="0" w:color="auto"/>
              <w:right w:val="single" w:sz="4" w:space="0" w:color="auto"/>
            </w:tcBorders>
            <w:shd w:val="clear" w:color="auto" w:fill="auto"/>
            <w:hideMark/>
          </w:tcPr>
          <w:p w14:paraId="28EB862C"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30</w:t>
            </w:r>
          </w:p>
        </w:tc>
        <w:tc>
          <w:tcPr>
            <w:tcW w:w="498" w:type="dxa"/>
            <w:tcBorders>
              <w:top w:val="nil"/>
              <w:left w:val="nil"/>
              <w:bottom w:val="single" w:sz="4" w:space="0" w:color="auto"/>
              <w:right w:val="single" w:sz="4" w:space="0" w:color="auto"/>
            </w:tcBorders>
            <w:shd w:val="clear" w:color="auto" w:fill="auto"/>
            <w:hideMark/>
          </w:tcPr>
          <w:p w14:paraId="6E871674"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CP</w:t>
            </w:r>
          </w:p>
        </w:tc>
        <w:tc>
          <w:tcPr>
            <w:tcW w:w="520" w:type="dxa"/>
            <w:tcBorders>
              <w:top w:val="nil"/>
              <w:left w:val="nil"/>
              <w:bottom w:val="single" w:sz="4" w:space="0" w:color="auto"/>
              <w:right w:val="single" w:sz="4" w:space="0" w:color="auto"/>
            </w:tcBorders>
            <w:shd w:val="clear" w:color="auto" w:fill="auto"/>
            <w:hideMark/>
          </w:tcPr>
          <w:p w14:paraId="4F75637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55</w:t>
            </w:r>
          </w:p>
        </w:tc>
        <w:tc>
          <w:tcPr>
            <w:tcW w:w="730" w:type="dxa"/>
            <w:tcBorders>
              <w:top w:val="nil"/>
              <w:left w:val="nil"/>
              <w:bottom w:val="single" w:sz="4" w:space="0" w:color="auto"/>
              <w:right w:val="single" w:sz="4" w:space="0" w:color="auto"/>
            </w:tcBorders>
            <w:shd w:val="clear" w:color="auto" w:fill="auto"/>
            <w:hideMark/>
          </w:tcPr>
          <w:p w14:paraId="65769C4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17.4</w:t>
            </w:r>
          </w:p>
        </w:tc>
        <w:tc>
          <w:tcPr>
            <w:tcW w:w="623" w:type="dxa"/>
            <w:tcBorders>
              <w:top w:val="nil"/>
              <w:left w:val="nil"/>
              <w:bottom w:val="single" w:sz="4" w:space="0" w:color="auto"/>
              <w:right w:val="single" w:sz="4" w:space="0" w:color="auto"/>
            </w:tcBorders>
            <w:shd w:val="clear" w:color="auto" w:fill="auto"/>
            <w:hideMark/>
          </w:tcPr>
          <w:p w14:paraId="12566940"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5.6</w:t>
            </w:r>
          </w:p>
        </w:tc>
        <w:tc>
          <w:tcPr>
            <w:tcW w:w="536" w:type="dxa"/>
            <w:tcBorders>
              <w:top w:val="nil"/>
              <w:left w:val="nil"/>
              <w:bottom w:val="single" w:sz="4" w:space="0" w:color="auto"/>
              <w:right w:val="single" w:sz="4" w:space="0" w:color="auto"/>
            </w:tcBorders>
            <w:shd w:val="clear" w:color="000000" w:fill="FFC000"/>
            <w:hideMark/>
          </w:tcPr>
          <w:p w14:paraId="18106FB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7.0</w:t>
            </w:r>
          </w:p>
        </w:tc>
        <w:tc>
          <w:tcPr>
            <w:tcW w:w="536" w:type="dxa"/>
            <w:tcBorders>
              <w:top w:val="nil"/>
              <w:left w:val="nil"/>
              <w:bottom w:val="single" w:sz="4" w:space="0" w:color="auto"/>
              <w:right w:val="single" w:sz="4" w:space="0" w:color="auto"/>
            </w:tcBorders>
            <w:shd w:val="clear" w:color="000000" w:fill="FFC000"/>
            <w:hideMark/>
          </w:tcPr>
          <w:p w14:paraId="499B043E"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4.0</w:t>
            </w:r>
          </w:p>
        </w:tc>
        <w:tc>
          <w:tcPr>
            <w:tcW w:w="444" w:type="dxa"/>
            <w:tcBorders>
              <w:top w:val="nil"/>
              <w:left w:val="nil"/>
              <w:bottom w:val="single" w:sz="4" w:space="0" w:color="auto"/>
              <w:right w:val="single" w:sz="4" w:space="0" w:color="auto"/>
            </w:tcBorders>
            <w:shd w:val="clear" w:color="000000" w:fill="00B050"/>
            <w:hideMark/>
          </w:tcPr>
          <w:p w14:paraId="5AFE97E9"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1.0</w:t>
            </w:r>
          </w:p>
        </w:tc>
        <w:tc>
          <w:tcPr>
            <w:tcW w:w="444" w:type="dxa"/>
            <w:tcBorders>
              <w:top w:val="nil"/>
              <w:left w:val="nil"/>
              <w:bottom w:val="single" w:sz="4" w:space="0" w:color="auto"/>
              <w:right w:val="single" w:sz="4" w:space="0" w:color="auto"/>
            </w:tcBorders>
            <w:shd w:val="clear" w:color="000000" w:fill="00B050"/>
            <w:hideMark/>
          </w:tcPr>
          <w:p w14:paraId="7416BA3B"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2.0</w:t>
            </w:r>
          </w:p>
        </w:tc>
        <w:tc>
          <w:tcPr>
            <w:tcW w:w="444" w:type="dxa"/>
            <w:tcBorders>
              <w:top w:val="nil"/>
              <w:left w:val="nil"/>
              <w:bottom w:val="single" w:sz="4" w:space="0" w:color="auto"/>
              <w:right w:val="single" w:sz="4" w:space="0" w:color="auto"/>
            </w:tcBorders>
            <w:shd w:val="clear" w:color="000000" w:fill="C9C9C9"/>
            <w:hideMark/>
          </w:tcPr>
          <w:p w14:paraId="26F35B8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C9C9C9"/>
            <w:hideMark/>
          </w:tcPr>
          <w:p w14:paraId="610BFC46"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651" w:type="dxa"/>
            <w:tcBorders>
              <w:top w:val="nil"/>
              <w:left w:val="nil"/>
              <w:bottom w:val="single" w:sz="4" w:space="0" w:color="auto"/>
              <w:right w:val="single" w:sz="4" w:space="0" w:color="auto"/>
            </w:tcBorders>
            <w:shd w:val="clear" w:color="000000" w:fill="00B050"/>
            <w:hideMark/>
          </w:tcPr>
          <w:p w14:paraId="23D9F148"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7B0A278D"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c>
          <w:tcPr>
            <w:tcW w:w="444" w:type="dxa"/>
            <w:tcBorders>
              <w:top w:val="nil"/>
              <w:left w:val="nil"/>
              <w:bottom w:val="single" w:sz="4" w:space="0" w:color="auto"/>
              <w:right w:val="single" w:sz="4" w:space="0" w:color="auto"/>
            </w:tcBorders>
            <w:shd w:val="clear" w:color="000000" w:fill="00B050"/>
            <w:hideMark/>
          </w:tcPr>
          <w:p w14:paraId="4F9C489A" w14:textId="77777777" w:rsidR="009D0910" w:rsidRPr="009D0910" w:rsidRDefault="009D0910" w:rsidP="009D0910">
            <w:pPr>
              <w:overflowPunct/>
              <w:autoSpaceDE/>
              <w:autoSpaceDN/>
              <w:adjustRightInd/>
              <w:spacing w:after="0"/>
              <w:jc w:val="center"/>
              <w:textAlignment w:val="auto"/>
              <w:rPr>
                <w:rFonts w:ascii="Calibri" w:hAnsi="Calibri" w:cs="Calibri"/>
                <w:sz w:val="18"/>
                <w:szCs w:val="18"/>
              </w:rPr>
            </w:pPr>
            <w:r w:rsidRPr="009D0910">
              <w:rPr>
                <w:rFonts w:ascii="Calibri" w:hAnsi="Calibri" w:cs="Calibri"/>
                <w:sz w:val="18"/>
                <w:szCs w:val="18"/>
              </w:rPr>
              <w:t>0.0</w:t>
            </w:r>
          </w:p>
        </w:tc>
      </w:tr>
    </w:tbl>
    <w:p w14:paraId="29EA72D8" w14:textId="77777777" w:rsidR="009D0910" w:rsidRDefault="009D0910" w:rsidP="00C03DC9">
      <w:pPr>
        <w:spacing w:after="0"/>
        <w:rPr>
          <w:lang w:val="en-GB" w:eastAsia="zh-CN"/>
        </w:rPr>
      </w:pPr>
    </w:p>
    <w:p w14:paraId="1EAFF9BC" w14:textId="600C6E2C" w:rsidR="009D0910" w:rsidRDefault="009D0910" w:rsidP="00C03DC9">
      <w:pPr>
        <w:spacing w:after="0"/>
        <w:rPr>
          <w:lang w:val="en-GB" w:eastAsia="zh-CN"/>
        </w:rPr>
      </w:pPr>
    </w:p>
    <w:p w14:paraId="57EB75C2" w14:textId="784CE2A3" w:rsidR="009D0910" w:rsidRDefault="00F549EF" w:rsidP="00C03DC9">
      <w:pPr>
        <w:spacing w:after="0"/>
        <w:rPr>
          <w:lang w:val="en-GB" w:eastAsia="zh-CN"/>
        </w:rPr>
      </w:pPr>
      <w:r>
        <w:rPr>
          <w:lang w:val="en-GB" w:eastAsia="zh-CN"/>
        </w:rPr>
        <w:t xml:space="preserve">From Table </w:t>
      </w:r>
      <w:proofErr w:type="gramStart"/>
      <w:r>
        <w:rPr>
          <w:lang w:val="en-GB" w:eastAsia="zh-CN"/>
        </w:rPr>
        <w:t>1 it is clear that</w:t>
      </w:r>
      <w:r w:rsidR="007C7DB5">
        <w:rPr>
          <w:lang w:val="en-GB" w:eastAsia="zh-CN"/>
        </w:rPr>
        <w:t>,</w:t>
      </w:r>
      <w:r>
        <w:rPr>
          <w:lang w:val="en-GB" w:eastAsia="zh-CN"/>
        </w:rPr>
        <w:t xml:space="preserve"> beyond</w:t>
      </w:r>
      <w:proofErr w:type="gramEnd"/>
      <w:r>
        <w:rPr>
          <w:lang w:val="en-GB" w:eastAsia="zh-CN"/>
        </w:rPr>
        <w:t xml:space="preserve"> NS_61</w:t>
      </w:r>
      <w:r w:rsidR="007C7DB5">
        <w:rPr>
          <w:lang w:val="en-GB" w:eastAsia="zh-CN"/>
        </w:rPr>
        <w:t>,</w:t>
      </w:r>
      <w:r>
        <w:rPr>
          <w:lang w:val="en-GB" w:eastAsia="zh-CN"/>
        </w:rPr>
        <w:t xml:space="preserve"> there is little interest for PC3 vs PC5 for NS_53 and NS_60. Even NS_59 is only interesting for allocated BW&gt; 60MHz.</w:t>
      </w:r>
    </w:p>
    <w:p w14:paraId="003B65B6" w14:textId="389F85D8" w:rsidR="00F549EF" w:rsidRDefault="00F549EF" w:rsidP="00C03DC9">
      <w:pPr>
        <w:spacing w:after="0"/>
        <w:rPr>
          <w:lang w:val="en-GB" w:eastAsia="zh-CN"/>
        </w:rPr>
      </w:pPr>
      <w:r>
        <w:rPr>
          <w:lang w:val="en-GB" w:eastAsia="zh-CN"/>
        </w:rPr>
        <w:t>Also</w:t>
      </w:r>
      <w:r w:rsidR="007C7DB5">
        <w:rPr>
          <w:lang w:val="en-GB" w:eastAsia="zh-CN"/>
        </w:rPr>
        <w:t>,</w:t>
      </w:r>
      <w:r>
        <w:rPr>
          <w:lang w:val="en-GB" w:eastAsia="zh-CN"/>
        </w:rPr>
        <w:t xml:space="preserve"> based on the analysis of band n46 A-MPR in [3], only a limited set o</w:t>
      </w:r>
      <w:r w:rsidR="00351120">
        <w:rPr>
          <w:lang w:val="en-GB" w:eastAsia="zh-CN"/>
        </w:rPr>
        <w:t>f</w:t>
      </w:r>
      <w:r>
        <w:rPr>
          <w:lang w:val="en-GB" w:eastAsia="zh-CN"/>
        </w:rPr>
        <w:t xml:space="preserve"> UNII-2C inner channels may benefit from the increased power for NS-28/30/31 and together with NS_29 additional improvement would be feasible for 20MHz channels.</w:t>
      </w:r>
    </w:p>
    <w:p w14:paraId="6FB40FA2" w14:textId="77777777" w:rsidR="00F549EF" w:rsidRDefault="00F549EF" w:rsidP="00C03DC9">
      <w:pPr>
        <w:spacing w:after="0"/>
        <w:rPr>
          <w:lang w:val="en-GB" w:eastAsia="zh-CN"/>
        </w:rPr>
      </w:pPr>
    </w:p>
    <w:p w14:paraId="1963A3D2" w14:textId="2623EEED" w:rsidR="00C03DC9" w:rsidRDefault="009D0910" w:rsidP="00C03DC9">
      <w:pPr>
        <w:spacing w:after="0"/>
        <w:rPr>
          <w:lang w:val="en-GB" w:eastAsia="zh-CN"/>
        </w:rPr>
      </w:pPr>
      <w:r>
        <w:rPr>
          <w:lang w:val="en-GB" w:eastAsia="zh-CN"/>
        </w:rPr>
        <w:t>For OOB limited case</w:t>
      </w:r>
      <w:r w:rsidR="007C7DB5">
        <w:rPr>
          <w:lang w:val="en-GB" w:eastAsia="zh-CN"/>
        </w:rPr>
        <w:t>,</w:t>
      </w:r>
      <w:r>
        <w:rPr>
          <w:lang w:val="en-GB" w:eastAsia="zh-CN"/>
        </w:rPr>
        <w:t xml:space="preserve"> it may depend on implementation (1Tx/2Tx) and chosen ACLR target and depending on this, PC3 A-MPR may be increased by 0 to 1.5dB compared to PC5.</w:t>
      </w:r>
      <w:r w:rsidR="007C7DB5">
        <w:rPr>
          <w:lang w:val="en-GB" w:eastAsia="zh-CN"/>
        </w:rPr>
        <w:t xml:space="preserve"> </w:t>
      </w:r>
    </w:p>
    <w:p w14:paraId="542941BF" w14:textId="4DCC1FE4" w:rsidR="00F549EF" w:rsidRDefault="00F549EF" w:rsidP="00C03DC9">
      <w:pPr>
        <w:spacing w:after="0"/>
        <w:rPr>
          <w:lang w:val="en-GB" w:eastAsia="zh-CN"/>
        </w:rPr>
      </w:pPr>
    </w:p>
    <w:p w14:paraId="2AF05010" w14:textId="3494DAC0" w:rsidR="00F549EF" w:rsidRDefault="00F549EF" w:rsidP="00C03DC9">
      <w:pPr>
        <w:spacing w:after="0"/>
        <w:rPr>
          <w:lang w:val="en-GB" w:eastAsia="zh-CN"/>
        </w:rPr>
      </w:pPr>
      <w:r>
        <w:rPr>
          <w:lang w:val="en-GB" w:eastAsia="zh-CN"/>
        </w:rPr>
        <w:t xml:space="preserve">Based on the above the PC3 A-MPR study should </w:t>
      </w:r>
      <w:r w:rsidR="00351120">
        <w:rPr>
          <w:lang w:val="en-GB" w:eastAsia="zh-CN"/>
        </w:rPr>
        <w:t>be prioritized for</w:t>
      </w:r>
      <w:r>
        <w:rPr>
          <w:lang w:val="en-GB" w:eastAsia="zh-CN"/>
        </w:rPr>
        <w:t xml:space="preserve"> the </w:t>
      </w:r>
      <w:r w:rsidR="00351120">
        <w:rPr>
          <w:lang w:val="en-GB" w:eastAsia="zh-CN"/>
        </w:rPr>
        <w:t xml:space="preserve">different </w:t>
      </w:r>
      <w:r>
        <w:rPr>
          <w:lang w:val="en-GB" w:eastAsia="zh-CN"/>
        </w:rPr>
        <w:t>NS</w:t>
      </w:r>
      <w:r w:rsidR="00351120">
        <w:rPr>
          <w:lang w:val="en-GB" w:eastAsia="zh-CN"/>
        </w:rPr>
        <w:t>.</w:t>
      </w:r>
    </w:p>
    <w:p w14:paraId="1B328761" w14:textId="7C80422A" w:rsidR="00351120" w:rsidRDefault="00351120" w:rsidP="00C03DC9">
      <w:pPr>
        <w:spacing w:after="0"/>
        <w:rPr>
          <w:lang w:val="en-GB" w:eastAsia="zh-CN"/>
        </w:rPr>
      </w:pPr>
    </w:p>
    <w:p w14:paraId="5F7752B9" w14:textId="09590D27" w:rsidR="00351120" w:rsidRPr="00351120" w:rsidRDefault="00351120" w:rsidP="00C03DC9">
      <w:pPr>
        <w:spacing w:after="0"/>
        <w:rPr>
          <w:b/>
          <w:bCs/>
          <w:lang w:val="en-GB" w:eastAsia="zh-CN"/>
        </w:rPr>
      </w:pPr>
      <w:r w:rsidRPr="00351120">
        <w:rPr>
          <w:b/>
          <w:bCs/>
          <w:lang w:val="en-GB" w:eastAsia="zh-CN"/>
        </w:rPr>
        <w:t xml:space="preserve">Proposal on priority </w:t>
      </w:r>
      <w:r w:rsidR="00C96A4B">
        <w:rPr>
          <w:b/>
          <w:bCs/>
          <w:lang w:val="en-GB" w:eastAsia="zh-CN"/>
        </w:rPr>
        <w:t>per</w:t>
      </w:r>
      <w:r w:rsidR="00C96A4B" w:rsidRPr="00351120">
        <w:rPr>
          <w:b/>
          <w:bCs/>
          <w:lang w:val="en-GB" w:eastAsia="zh-CN"/>
        </w:rPr>
        <w:t xml:space="preserve"> NS </w:t>
      </w:r>
      <w:r w:rsidR="00C96A4B">
        <w:rPr>
          <w:b/>
          <w:bCs/>
          <w:lang w:val="en-GB" w:eastAsia="zh-CN"/>
        </w:rPr>
        <w:t xml:space="preserve">for </w:t>
      </w:r>
      <w:r w:rsidR="00C96A4B" w:rsidRPr="00351120">
        <w:rPr>
          <w:b/>
          <w:bCs/>
          <w:lang w:val="en-GB" w:eastAsia="zh-CN"/>
        </w:rPr>
        <w:t>PC3 A-MPR study</w:t>
      </w:r>
      <w:r w:rsidR="00C96A4B">
        <w:rPr>
          <w:b/>
          <w:bCs/>
          <w:lang w:val="en-GB" w:eastAsia="zh-CN"/>
        </w:rPr>
        <w:t>:</w:t>
      </w:r>
    </w:p>
    <w:p w14:paraId="2527ADEC" w14:textId="315C666A" w:rsidR="00F549EF" w:rsidRPr="00351120" w:rsidRDefault="00F549EF" w:rsidP="00F549EF">
      <w:pPr>
        <w:pStyle w:val="ListParagraph"/>
        <w:numPr>
          <w:ilvl w:val="0"/>
          <w:numId w:val="47"/>
        </w:numPr>
        <w:spacing w:after="0"/>
        <w:rPr>
          <w:b/>
          <w:bCs/>
          <w:lang w:val="en-GB" w:eastAsia="zh-CN"/>
        </w:rPr>
      </w:pPr>
      <w:r w:rsidRPr="00351120">
        <w:rPr>
          <w:b/>
          <w:bCs/>
          <w:lang w:val="en-GB" w:eastAsia="zh-CN"/>
        </w:rPr>
        <w:t>First n96 NS_54 and m102 NS_58 then possibly NS_59</w:t>
      </w:r>
    </w:p>
    <w:p w14:paraId="3393BD6A" w14:textId="1F834C7D" w:rsidR="00F549EF" w:rsidRPr="00351120" w:rsidRDefault="00F549EF" w:rsidP="00F549EF">
      <w:pPr>
        <w:pStyle w:val="ListParagraph"/>
        <w:numPr>
          <w:ilvl w:val="0"/>
          <w:numId w:val="47"/>
        </w:numPr>
        <w:spacing w:after="0"/>
        <w:rPr>
          <w:b/>
          <w:bCs/>
          <w:lang w:val="en-GB" w:eastAsia="zh-CN"/>
        </w:rPr>
      </w:pPr>
      <w:r w:rsidRPr="00351120">
        <w:rPr>
          <w:b/>
          <w:bCs/>
          <w:lang w:val="en-GB" w:eastAsia="zh-CN"/>
        </w:rPr>
        <w:t>Second n46 NS 28/29/30/31 in-band PSD limited channels</w:t>
      </w:r>
    </w:p>
    <w:p w14:paraId="2F4B7531" w14:textId="77777777" w:rsidR="00F549EF" w:rsidRPr="00351120" w:rsidRDefault="00F549EF" w:rsidP="00F549EF">
      <w:pPr>
        <w:pStyle w:val="ListParagraph"/>
        <w:numPr>
          <w:ilvl w:val="0"/>
          <w:numId w:val="47"/>
        </w:numPr>
        <w:spacing w:after="0"/>
        <w:rPr>
          <w:b/>
          <w:bCs/>
          <w:lang w:val="en-GB" w:eastAsia="zh-CN"/>
        </w:rPr>
      </w:pPr>
      <w:r w:rsidRPr="00351120">
        <w:rPr>
          <w:b/>
          <w:bCs/>
          <w:lang w:val="en-GB" w:eastAsia="zh-CN"/>
        </w:rPr>
        <w:t>Third n96 NS_53 and NS_60</w:t>
      </w:r>
    </w:p>
    <w:p w14:paraId="0B1A2BA2" w14:textId="015B0596" w:rsidR="00F549EF" w:rsidRPr="00351120" w:rsidRDefault="00F549EF" w:rsidP="00F549EF">
      <w:pPr>
        <w:pStyle w:val="ListParagraph"/>
        <w:numPr>
          <w:ilvl w:val="0"/>
          <w:numId w:val="47"/>
        </w:numPr>
        <w:spacing w:after="0"/>
        <w:rPr>
          <w:b/>
          <w:bCs/>
          <w:lang w:val="en-GB" w:eastAsia="zh-CN"/>
        </w:rPr>
      </w:pPr>
      <w:r w:rsidRPr="00351120">
        <w:rPr>
          <w:b/>
          <w:bCs/>
          <w:lang w:val="en-GB" w:eastAsia="zh-CN"/>
        </w:rPr>
        <w:t xml:space="preserve">Last NS_61 </w:t>
      </w:r>
    </w:p>
    <w:p w14:paraId="7BE54F94" w14:textId="77777777" w:rsidR="00305289" w:rsidRDefault="00305289" w:rsidP="00305289">
      <w:pPr>
        <w:pStyle w:val="Heading1"/>
      </w:pPr>
      <w:r>
        <w:t>Conclusions</w:t>
      </w:r>
    </w:p>
    <w:p w14:paraId="00D338BC" w14:textId="3DB3D3CA" w:rsidR="00DA2CC0" w:rsidRDefault="00305289" w:rsidP="00130EAB">
      <w:pPr>
        <w:spacing w:after="0"/>
        <w:jc w:val="both"/>
      </w:pPr>
      <w:r>
        <w:t xml:space="preserve">In this contribution, </w:t>
      </w:r>
      <w:r w:rsidR="000A5C60">
        <w:t xml:space="preserve">we </w:t>
      </w:r>
      <w:r w:rsidR="00097BCE">
        <w:t xml:space="preserve">provide </w:t>
      </w:r>
      <w:r w:rsidR="00351120">
        <w:t>our view on requirements for NR-U PC3</w:t>
      </w:r>
      <w:r w:rsidR="00AB32C8">
        <w:t xml:space="preserve"> MPR evaluation and more specifically on the ACLR specification</w:t>
      </w:r>
      <w:r w:rsidR="00375216">
        <w:t>.</w:t>
      </w:r>
    </w:p>
    <w:p w14:paraId="36D0B7C3" w14:textId="256520BA" w:rsidR="00AB32C8" w:rsidRDefault="00AB32C8" w:rsidP="00130EAB">
      <w:pPr>
        <w:spacing w:after="0"/>
        <w:jc w:val="both"/>
      </w:pPr>
    </w:p>
    <w:p w14:paraId="390CBF4D" w14:textId="77777777" w:rsidR="007C7DB5" w:rsidRPr="009671A5" w:rsidRDefault="007C7DB5" w:rsidP="007C7DB5">
      <w:pPr>
        <w:spacing w:after="0"/>
        <w:rPr>
          <w:b/>
          <w:bCs/>
          <w:lang w:val="en-GB" w:eastAsia="zh-CN"/>
        </w:rPr>
      </w:pPr>
      <w:r w:rsidRPr="009671A5">
        <w:rPr>
          <w:b/>
          <w:bCs/>
          <w:lang w:val="en-GB" w:eastAsia="zh-CN"/>
        </w:rPr>
        <w:t>Proposal for PC3 ACLR:</w:t>
      </w:r>
    </w:p>
    <w:p w14:paraId="3913D14D" w14:textId="77777777" w:rsidR="007C7DB5" w:rsidRPr="009671A5" w:rsidRDefault="007C7DB5" w:rsidP="007C7DB5">
      <w:pPr>
        <w:pStyle w:val="ListParagraph"/>
        <w:numPr>
          <w:ilvl w:val="0"/>
          <w:numId w:val="46"/>
        </w:numPr>
        <w:spacing w:after="0"/>
        <w:rPr>
          <w:b/>
          <w:bCs/>
          <w:lang w:val="en-GB" w:eastAsia="zh-CN"/>
        </w:rPr>
      </w:pPr>
      <w:r w:rsidRPr="009671A5">
        <w:rPr>
          <w:b/>
          <w:bCs/>
          <w:lang w:val="en-GB" w:eastAsia="zh-CN"/>
        </w:rPr>
        <w:t>Alternative 1: remove ACLR requirement for both PC5 and PC3</w:t>
      </w:r>
    </w:p>
    <w:p w14:paraId="48515921" w14:textId="77777777" w:rsidR="007C7DB5" w:rsidRPr="009671A5" w:rsidRDefault="007C7DB5" w:rsidP="007C7DB5">
      <w:pPr>
        <w:pStyle w:val="ListParagraph"/>
        <w:numPr>
          <w:ilvl w:val="0"/>
          <w:numId w:val="46"/>
        </w:numPr>
        <w:spacing w:after="0"/>
        <w:rPr>
          <w:b/>
          <w:bCs/>
          <w:lang w:val="en-GB" w:eastAsia="zh-CN"/>
        </w:rPr>
      </w:pPr>
      <w:r w:rsidRPr="009671A5">
        <w:rPr>
          <w:b/>
          <w:bCs/>
          <w:lang w:val="en-GB" w:eastAsia="zh-CN"/>
        </w:rPr>
        <w:t>Alternative 2: same 27dB ACLR requirement for PC5 and PC3</w:t>
      </w:r>
    </w:p>
    <w:p w14:paraId="73D51EE0" w14:textId="77777777" w:rsidR="007C7DB5" w:rsidRPr="009671A5" w:rsidRDefault="007C7DB5" w:rsidP="007C7DB5">
      <w:pPr>
        <w:pStyle w:val="ListParagraph"/>
        <w:numPr>
          <w:ilvl w:val="0"/>
          <w:numId w:val="46"/>
        </w:numPr>
        <w:spacing w:after="0"/>
        <w:rPr>
          <w:b/>
          <w:bCs/>
          <w:lang w:val="en-GB" w:eastAsia="zh-CN"/>
        </w:rPr>
      </w:pPr>
      <w:r w:rsidRPr="009671A5">
        <w:rPr>
          <w:b/>
          <w:bCs/>
          <w:lang w:val="en-GB" w:eastAsia="zh-CN"/>
        </w:rPr>
        <w:t>Alternative 3: same 30dB ACLR requirement for PC3</w:t>
      </w:r>
    </w:p>
    <w:p w14:paraId="520E7A0D" w14:textId="77777777" w:rsidR="007C7DB5" w:rsidRPr="009671A5" w:rsidRDefault="007C7DB5" w:rsidP="007C7DB5">
      <w:pPr>
        <w:pStyle w:val="ListParagraph"/>
        <w:numPr>
          <w:ilvl w:val="0"/>
          <w:numId w:val="46"/>
        </w:numPr>
        <w:spacing w:after="0"/>
        <w:rPr>
          <w:b/>
          <w:bCs/>
          <w:lang w:val="en-GB" w:eastAsia="zh-CN"/>
        </w:rPr>
      </w:pPr>
      <w:r w:rsidRPr="009671A5">
        <w:rPr>
          <w:b/>
          <w:bCs/>
          <w:lang w:val="en-GB" w:eastAsia="zh-CN"/>
        </w:rPr>
        <w:t>Our preference is Alternative 1 as it does not change the PC5</w:t>
      </w:r>
      <w:r>
        <w:rPr>
          <w:b/>
          <w:bCs/>
          <w:lang w:val="en-GB" w:eastAsia="zh-CN"/>
        </w:rPr>
        <w:t xml:space="preserve"> MPR/A-MPR</w:t>
      </w:r>
      <w:r w:rsidRPr="009671A5">
        <w:rPr>
          <w:b/>
          <w:bCs/>
          <w:lang w:val="en-GB" w:eastAsia="zh-CN"/>
        </w:rPr>
        <w:t xml:space="preserve"> specification</w:t>
      </w:r>
      <w:r>
        <w:rPr>
          <w:b/>
          <w:bCs/>
          <w:lang w:val="en-GB" w:eastAsia="zh-CN"/>
        </w:rPr>
        <w:t>s</w:t>
      </w:r>
      <w:r w:rsidRPr="009671A5">
        <w:rPr>
          <w:b/>
          <w:bCs/>
          <w:lang w:val="en-GB" w:eastAsia="zh-CN"/>
        </w:rPr>
        <w:t xml:space="preserve"> and interference in adjacent channels is anyhow ensured by the fact that the SEM mask is relative to the in-band PSD</w:t>
      </w:r>
    </w:p>
    <w:p w14:paraId="33A5578A" w14:textId="28B57AD0" w:rsidR="00AB32C8" w:rsidRDefault="00AB32C8" w:rsidP="00130EAB">
      <w:pPr>
        <w:spacing w:after="0"/>
        <w:jc w:val="both"/>
        <w:rPr>
          <w:lang w:val="en-GB"/>
        </w:rPr>
      </w:pPr>
    </w:p>
    <w:p w14:paraId="55353742" w14:textId="4B91B836" w:rsidR="00AB32C8" w:rsidRPr="00AB32C8" w:rsidRDefault="00AB32C8" w:rsidP="00130EAB">
      <w:pPr>
        <w:spacing w:after="0"/>
        <w:jc w:val="both"/>
        <w:rPr>
          <w:lang w:val="en-GB"/>
        </w:rPr>
      </w:pPr>
      <w:r>
        <w:rPr>
          <w:lang w:val="en-GB"/>
        </w:rPr>
        <w:t>Until this is fully agreed</w:t>
      </w:r>
      <w:r w:rsidR="007C7DB5">
        <w:rPr>
          <w:lang w:val="en-GB"/>
        </w:rPr>
        <w:t>,</w:t>
      </w:r>
      <w:r>
        <w:rPr>
          <w:lang w:val="en-GB"/>
        </w:rPr>
        <w:t xml:space="preserve"> the MPR evaluation can use the following assumptions for 1Tx and 2Tx cases.</w:t>
      </w:r>
    </w:p>
    <w:p w14:paraId="7320EE0C" w14:textId="77777777" w:rsidR="00AB32C8" w:rsidRPr="007C7DB5" w:rsidRDefault="00AB32C8" w:rsidP="00130EAB">
      <w:pPr>
        <w:spacing w:after="0"/>
        <w:jc w:val="both"/>
        <w:rPr>
          <w:lang w:val="en-GB"/>
        </w:rPr>
      </w:pPr>
    </w:p>
    <w:p w14:paraId="2A29F395" w14:textId="2D402491" w:rsidR="00AB32C8" w:rsidRDefault="00AB32C8" w:rsidP="00AB32C8">
      <w:pPr>
        <w:spacing w:after="0"/>
        <w:rPr>
          <w:b/>
          <w:bCs/>
          <w:lang w:val="en-GB" w:eastAsia="zh-CN"/>
        </w:rPr>
      </w:pPr>
      <w:r w:rsidRPr="00CC4C3F">
        <w:rPr>
          <w:b/>
          <w:bCs/>
          <w:lang w:val="en-GB" w:eastAsia="zh-CN"/>
        </w:rPr>
        <w:t xml:space="preserve">Proposal for </w:t>
      </w:r>
      <w:r>
        <w:rPr>
          <w:b/>
          <w:bCs/>
          <w:lang w:val="en-GB" w:eastAsia="zh-CN"/>
        </w:rPr>
        <w:t>1Tx and 2Tx MPR/A-MPR evaluation:</w:t>
      </w:r>
    </w:p>
    <w:p w14:paraId="267273EC" w14:textId="77777777" w:rsidR="00AB32C8" w:rsidRDefault="00AB32C8" w:rsidP="00AB32C8">
      <w:pPr>
        <w:pStyle w:val="ListParagraph"/>
        <w:numPr>
          <w:ilvl w:val="0"/>
          <w:numId w:val="43"/>
        </w:numPr>
        <w:spacing w:after="0"/>
        <w:rPr>
          <w:b/>
          <w:bCs/>
          <w:lang w:val="en-GB" w:eastAsia="zh-CN"/>
        </w:rPr>
      </w:pPr>
      <w:r>
        <w:rPr>
          <w:b/>
          <w:bCs/>
          <w:lang w:val="en-GB" w:eastAsia="zh-CN"/>
        </w:rPr>
        <w:t>4dB post PA losses</w:t>
      </w:r>
    </w:p>
    <w:p w14:paraId="4FA734CF" w14:textId="76D45D3E" w:rsidR="00AB32C8" w:rsidRDefault="00AB32C8" w:rsidP="00AB32C8">
      <w:pPr>
        <w:pStyle w:val="ListParagraph"/>
        <w:numPr>
          <w:ilvl w:val="0"/>
          <w:numId w:val="43"/>
        </w:numPr>
        <w:spacing w:after="0"/>
        <w:rPr>
          <w:b/>
          <w:bCs/>
          <w:lang w:val="en-GB" w:eastAsia="zh-CN"/>
        </w:rPr>
      </w:pPr>
      <w:r>
        <w:rPr>
          <w:b/>
          <w:bCs/>
          <w:lang w:val="en-GB" w:eastAsia="zh-CN"/>
        </w:rPr>
        <w:t>16dB antenna isolation for 2Tx case</w:t>
      </w:r>
    </w:p>
    <w:p w14:paraId="0FD5E194" w14:textId="571980CF" w:rsidR="00AB32C8" w:rsidRDefault="00AB32C8" w:rsidP="00AB32C8">
      <w:pPr>
        <w:pStyle w:val="ListParagraph"/>
        <w:numPr>
          <w:ilvl w:val="0"/>
          <w:numId w:val="43"/>
        </w:numPr>
        <w:spacing w:after="0"/>
        <w:rPr>
          <w:b/>
          <w:bCs/>
          <w:lang w:val="en-GB" w:eastAsia="zh-CN"/>
        </w:rPr>
      </w:pPr>
      <w:r>
        <w:rPr>
          <w:b/>
          <w:bCs/>
          <w:lang w:val="en-GB" w:eastAsia="zh-CN"/>
        </w:rPr>
        <w:t>1dB MPR for QPSK DFT-s-OFDM 20MHz 100RB0 waveform at 30dB ACLR for 1Tx</w:t>
      </w:r>
    </w:p>
    <w:p w14:paraId="345FC37B" w14:textId="6FB6A0A9" w:rsidR="00AB32C8" w:rsidRDefault="00AB32C8" w:rsidP="00AB32C8">
      <w:pPr>
        <w:pStyle w:val="ListParagraph"/>
        <w:numPr>
          <w:ilvl w:val="0"/>
          <w:numId w:val="43"/>
        </w:numPr>
        <w:spacing w:after="0"/>
        <w:rPr>
          <w:b/>
          <w:bCs/>
          <w:lang w:val="en-GB" w:eastAsia="zh-CN"/>
        </w:rPr>
      </w:pPr>
      <w:r>
        <w:rPr>
          <w:b/>
          <w:bCs/>
          <w:lang w:val="en-GB" w:eastAsia="zh-CN"/>
        </w:rPr>
        <w:t>1dB MPR for QPSK DFT-s-OFDM 20MHz 100RB3 waveform at 27dB ACLR and 20MHz NR-U SEM for 2Tx</w:t>
      </w:r>
    </w:p>
    <w:p w14:paraId="1B3BB120" w14:textId="77777777" w:rsidR="00AB32C8" w:rsidRDefault="00AB32C8" w:rsidP="00AB32C8">
      <w:pPr>
        <w:pStyle w:val="ListParagraph"/>
        <w:numPr>
          <w:ilvl w:val="0"/>
          <w:numId w:val="43"/>
        </w:numPr>
        <w:spacing w:after="0"/>
        <w:rPr>
          <w:b/>
          <w:bCs/>
          <w:lang w:val="en-GB" w:eastAsia="zh-CN"/>
        </w:rPr>
      </w:pPr>
      <w:r>
        <w:rPr>
          <w:b/>
          <w:bCs/>
          <w:lang w:val="en-GB" w:eastAsia="zh-CN"/>
        </w:rPr>
        <w:t>MPR is evaluated for the same SEM, EVM and IBE requirements than for PC5</w:t>
      </w:r>
    </w:p>
    <w:p w14:paraId="5C06E19B" w14:textId="77777777" w:rsidR="00AB32C8" w:rsidRDefault="00AB32C8" w:rsidP="00AB32C8">
      <w:pPr>
        <w:pStyle w:val="ListParagraph"/>
        <w:numPr>
          <w:ilvl w:val="0"/>
          <w:numId w:val="43"/>
        </w:numPr>
        <w:spacing w:after="0"/>
        <w:rPr>
          <w:b/>
          <w:bCs/>
          <w:lang w:val="en-GB" w:eastAsia="zh-CN"/>
        </w:rPr>
      </w:pPr>
      <w:r>
        <w:rPr>
          <w:b/>
          <w:bCs/>
          <w:lang w:val="en-GB" w:eastAsia="zh-CN"/>
        </w:rPr>
        <w:t>MPR is evaluated at 30 and 27dB ACLR</w:t>
      </w:r>
    </w:p>
    <w:p w14:paraId="60896FBA" w14:textId="3CE5082B" w:rsidR="00AB32C8" w:rsidRPr="00AB32C8" w:rsidRDefault="00AB32C8" w:rsidP="00AB32C8">
      <w:pPr>
        <w:pStyle w:val="ListParagraph"/>
        <w:numPr>
          <w:ilvl w:val="0"/>
          <w:numId w:val="43"/>
        </w:numPr>
        <w:spacing w:after="0"/>
        <w:rPr>
          <w:b/>
          <w:bCs/>
          <w:lang w:val="en-GB" w:eastAsia="zh-CN"/>
        </w:rPr>
      </w:pPr>
      <w:r>
        <w:rPr>
          <w:b/>
          <w:bCs/>
          <w:lang w:val="en-GB" w:eastAsia="zh-CN"/>
        </w:rPr>
        <w:t>Single CC MPR for 20 to 100MHz channels</w:t>
      </w:r>
    </w:p>
    <w:p w14:paraId="75A2593A" w14:textId="78A5B28B" w:rsidR="00F43BDB" w:rsidRDefault="00AB32C8" w:rsidP="00F43BDB">
      <w:pPr>
        <w:spacing w:after="0"/>
        <w:rPr>
          <w:lang w:val="en-GB" w:eastAsia="zh-CN"/>
        </w:rPr>
      </w:pPr>
      <w:r w:rsidRPr="00AB32C8">
        <w:rPr>
          <w:lang w:val="en-GB" w:eastAsia="zh-CN"/>
        </w:rPr>
        <w:br/>
        <w:t>Finally</w:t>
      </w:r>
      <w:r>
        <w:rPr>
          <w:lang w:val="en-GB" w:eastAsia="zh-CN"/>
        </w:rPr>
        <w:t>,</w:t>
      </w:r>
      <w:r w:rsidRPr="00AB32C8">
        <w:rPr>
          <w:lang w:val="en-GB" w:eastAsia="zh-CN"/>
        </w:rPr>
        <w:t xml:space="preserve"> we </w:t>
      </w:r>
      <w:proofErr w:type="spellStart"/>
      <w:r w:rsidRPr="00AB32C8">
        <w:rPr>
          <w:lang w:val="en-GB" w:eastAsia="zh-CN"/>
        </w:rPr>
        <w:t>analy</w:t>
      </w:r>
      <w:r w:rsidR="007C7DB5">
        <w:rPr>
          <w:lang w:val="en-GB" w:eastAsia="zh-CN"/>
        </w:rPr>
        <w:t>z</w:t>
      </w:r>
      <w:r w:rsidRPr="00AB32C8">
        <w:rPr>
          <w:lang w:val="en-GB" w:eastAsia="zh-CN"/>
        </w:rPr>
        <w:t>ed</w:t>
      </w:r>
      <w:proofErr w:type="spellEnd"/>
      <w:r w:rsidRPr="00AB32C8">
        <w:rPr>
          <w:lang w:val="en-GB" w:eastAsia="zh-CN"/>
        </w:rPr>
        <w:t xml:space="preserve"> the NS cases which will mostly benefit</w:t>
      </w:r>
      <w:r w:rsidR="007C7DB5">
        <w:rPr>
          <w:lang w:val="en-GB" w:eastAsia="zh-CN"/>
        </w:rPr>
        <w:t xml:space="preserve"> from</w:t>
      </w:r>
      <w:r w:rsidRPr="00AB32C8">
        <w:rPr>
          <w:lang w:val="en-GB" w:eastAsia="zh-CN"/>
        </w:rPr>
        <w:t xml:space="preserve"> the power class increase to derive priorities for A-MPR studies.</w:t>
      </w:r>
    </w:p>
    <w:p w14:paraId="1168CBCA" w14:textId="7C5EB0BD" w:rsidR="00AB32C8" w:rsidRDefault="00AB32C8" w:rsidP="00F43BDB">
      <w:pPr>
        <w:spacing w:after="0"/>
        <w:rPr>
          <w:lang w:val="en-GB" w:eastAsia="zh-CN"/>
        </w:rPr>
      </w:pPr>
    </w:p>
    <w:p w14:paraId="669FDE11" w14:textId="78F16C28" w:rsidR="00AB32C8" w:rsidRPr="00351120" w:rsidRDefault="00AB32C8" w:rsidP="00AB32C8">
      <w:pPr>
        <w:spacing w:after="0"/>
        <w:rPr>
          <w:b/>
          <w:bCs/>
          <w:lang w:val="en-GB" w:eastAsia="zh-CN"/>
        </w:rPr>
      </w:pPr>
      <w:r w:rsidRPr="00351120">
        <w:rPr>
          <w:b/>
          <w:bCs/>
          <w:lang w:val="en-GB" w:eastAsia="zh-CN"/>
        </w:rPr>
        <w:t xml:space="preserve">Proposal on priority </w:t>
      </w:r>
      <w:r w:rsidR="00C96A4B">
        <w:rPr>
          <w:b/>
          <w:bCs/>
          <w:lang w:val="en-GB" w:eastAsia="zh-CN"/>
        </w:rPr>
        <w:t>per</w:t>
      </w:r>
      <w:r w:rsidRPr="00351120">
        <w:rPr>
          <w:b/>
          <w:bCs/>
          <w:lang w:val="en-GB" w:eastAsia="zh-CN"/>
        </w:rPr>
        <w:t xml:space="preserve"> NS </w:t>
      </w:r>
      <w:r w:rsidR="00C96A4B">
        <w:rPr>
          <w:b/>
          <w:bCs/>
          <w:lang w:val="en-GB" w:eastAsia="zh-CN"/>
        </w:rPr>
        <w:t xml:space="preserve">for </w:t>
      </w:r>
      <w:r w:rsidRPr="00351120">
        <w:rPr>
          <w:b/>
          <w:bCs/>
          <w:lang w:val="en-GB" w:eastAsia="zh-CN"/>
        </w:rPr>
        <w:t>PC3 A-MPR study</w:t>
      </w:r>
      <w:r w:rsidR="00C96A4B">
        <w:rPr>
          <w:b/>
          <w:bCs/>
          <w:lang w:val="en-GB" w:eastAsia="zh-CN"/>
        </w:rPr>
        <w:t>:</w:t>
      </w:r>
    </w:p>
    <w:p w14:paraId="1E172DE3" w14:textId="77777777" w:rsidR="00AB32C8" w:rsidRPr="00351120" w:rsidRDefault="00AB32C8" w:rsidP="00AB32C8">
      <w:pPr>
        <w:pStyle w:val="ListParagraph"/>
        <w:numPr>
          <w:ilvl w:val="0"/>
          <w:numId w:val="47"/>
        </w:numPr>
        <w:spacing w:after="0"/>
        <w:rPr>
          <w:b/>
          <w:bCs/>
          <w:lang w:val="en-GB" w:eastAsia="zh-CN"/>
        </w:rPr>
      </w:pPr>
      <w:r w:rsidRPr="00351120">
        <w:rPr>
          <w:b/>
          <w:bCs/>
          <w:lang w:val="en-GB" w:eastAsia="zh-CN"/>
        </w:rPr>
        <w:t>First n96 NS_54 and m102 NS_58 then possibly NS_59</w:t>
      </w:r>
    </w:p>
    <w:p w14:paraId="7A480CAB" w14:textId="77777777" w:rsidR="00AB32C8" w:rsidRPr="00351120" w:rsidRDefault="00AB32C8" w:rsidP="00AB32C8">
      <w:pPr>
        <w:pStyle w:val="ListParagraph"/>
        <w:numPr>
          <w:ilvl w:val="0"/>
          <w:numId w:val="47"/>
        </w:numPr>
        <w:spacing w:after="0"/>
        <w:rPr>
          <w:b/>
          <w:bCs/>
          <w:lang w:val="en-GB" w:eastAsia="zh-CN"/>
        </w:rPr>
      </w:pPr>
      <w:r w:rsidRPr="00351120">
        <w:rPr>
          <w:b/>
          <w:bCs/>
          <w:lang w:val="en-GB" w:eastAsia="zh-CN"/>
        </w:rPr>
        <w:t>Second n46 NS 28/29/30/31 in-band PSD limited channels</w:t>
      </w:r>
    </w:p>
    <w:p w14:paraId="391AE698" w14:textId="77777777" w:rsidR="00AB32C8" w:rsidRPr="00351120" w:rsidRDefault="00AB32C8" w:rsidP="00AB32C8">
      <w:pPr>
        <w:pStyle w:val="ListParagraph"/>
        <w:numPr>
          <w:ilvl w:val="0"/>
          <w:numId w:val="47"/>
        </w:numPr>
        <w:spacing w:after="0"/>
        <w:rPr>
          <w:b/>
          <w:bCs/>
          <w:lang w:val="en-GB" w:eastAsia="zh-CN"/>
        </w:rPr>
      </w:pPr>
      <w:r w:rsidRPr="00351120">
        <w:rPr>
          <w:b/>
          <w:bCs/>
          <w:lang w:val="en-GB" w:eastAsia="zh-CN"/>
        </w:rPr>
        <w:t>Third n96 NS_53 and NS_60</w:t>
      </w:r>
    </w:p>
    <w:p w14:paraId="57AF30E1" w14:textId="23163467" w:rsidR="00AB32C8" w:rsidRPr="00C96A4B" w:rsidRDefault="00AB32C8" w:rsidP="00F43BDB">
      <w:pPr>
        <w:pStyle w:val="ListParagraph"/>
        <w:numPr>
          <w:ilvl w:val="0"/>
          <w:numId w:val="47"/>
        </w:numPr>
        <w:spacing w:after="0"/>
        <w:rPr>
          <w:b/>
          <w:bCs/>
          <w:lang w:val="en-GB" w:eastAsia="zh-CN"/>
        </w:rPr>
      </w:pPr>
      <w:r w:rsidRPr="00351120">
        <w:rPr>
          <w:b/>
          <w:bCs/>
          <w:lang w:val="en-GB" w:eastAsia="zh-CN"/>
        </w:rPr>
        <w:t xml:space="preserve">Last NS_61 </w:t>
      </w:r>
    </w:p>
    <w:p w14:paraId="03D6921F" w14:textId="77777777" w:rsidR="00F10F97" w:rsidRDefault="007321E3" w:rsidP="00C8525F">
      <w:pPr>
        <w:pStyle w:val="Heading1"/>
        <w:numPr>
          <w:ilvl w:val="0"/>
          <w:numId w:val="0"/>
        </w:numPr>
        <w:jc w:val="both"/>
      </w:pPr>
      <w:r>
        <w:t>R</w:t>
      </w:r>
      <w:r w:rsidR="00F10F97">
        <w:t>eferences</w:t>
      </w:r>
    </w:p>
    <w:p w14:paraId="77BCEF9F" w14:textId="0A472463" w:rsidR="007D6D6D" w:rsidRDefault="00AB71E4" w:rsidP="00927FB0">
      <w:pPr>
        <w:pStyle w:val="ListParagraph"/>
        <w:widowControl w:val="0"/>
        <w:numPr>
          <w:ilvl w:val="0"/>
          <w:numId w:val="11"/>
        </w:numPr>
        <w:snapToGrid w:val="0"/>
      </w:pPr>
      <w:r w:rsidRPr="00091E36">
        <w:t>RP-221813</w:t>
      </w:r>
      <w:r>
        <w:t xml:space="preserve"> </w:t>
      </w:r>
      <w:r w:rsidRPr="00091E36">
        <w:t>New WID: Introduction of evolved shared spectrum bands</w:t>
      </w:r>
      <w:r>
        <w:t>, Apple Inc., RAN#96</w:t>
      </w:r>
    </w:p>
    <w:p w14:paraId="664BA947" w14:textId="27B34A79" w:rsidR="002B47B6" w:rsidRDefault="002B47B6" w:rsidP="00927FB0">
      <w:pPr>
        <w:pStyle w:val="ListParagraph"/>
        <w:widowControl w:val="0"/>
        <w:numPr>
          <w:ilvl w:val="0"/>
          <w:numId w:val="11"/>
        </w:numPr>
        <w:snapToGrid w:val="0"/>
      </w:pPr>
      <w:r w:rsidRPr="002B47B6">
        <w:t>R4-2000708</w:t>
      </w:r>
      <w:r w:rsidRPr="002B47B6">
        <w:tab/>
        <w:t>[NRU] Single Carrier Back-off measurements for UE power class and MPR</w:t>
      </w:r>
      <w:r>
        <w:t xml:space="preserve">, </w:t>
      </w:r>
      <w:r w:rsidRPr="002B47B6">
        <w:t>Skyworks Solutions Inc.</w:t>
      </w:r>
      <w:r>
        <w:t xml:space="preserve"> RAN4#94e</w:t>
      </w:r>
    </w:p>
    <w:p w14:paraId="243CC645" w14:textId="5ECDB9E5" w:rsidR="00C03DC9" w:rsidRDefault="00C03DC9" w:rsidP="00C03DC9">
      <w:pPr>
        <w:pStyle w:val="ListParagraph"/>
        <w:widowControl w:val="0"/>
        <w:numPr>
          <w:ilvl w:val="0"/>
          <w:numId w:val="11"/>
        </w:numPr>
        <w:snapToGrid w:val="0"/>
      </w:pPr>
      <w:r w:rsidRPr="007D6D6D">
        <w:t>R4-2211606 Single carrier NR-U A-MPR for in-band emission limited and 100MHz channels</w:t>
      </w:r>
      <w:r>
        <w:t>, Skyworks Solutions Inc., RAN4#104e</w:t>
      </w:r>
    </w:p>
    <w:sectPr w:rsidR="00C03DC9"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FB482" w14:textId="77777777" w:rsidR="00B31142" w:rsidRDefault="00B31142">
      <w:r>
        <w:separator/>
      </w:r>
    </w:p>
  </w:endnote>
  <w:endnote w:type="continuationSeparator" w:id="0">
    <w:p w14:paraId="7EA3BF72" w14:textId="77777777" w:rsidR="00B31142" w:rsidRDefault="00B3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9D0910" w:rsidRDefault="009D09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9B615" w14:textId="77777777" w:rsidR="00B31142" w:rsidRDefault="00B31142">
      <w:r>
        <w:separator/>
      </w:r>
    </w:p>
  </w:footnote>
  <w:footnote w:type="continuationSeparator" w:id="0">
    <w:p w14:paraId="472F2163" w14:textId="77777777" w:rsidR="00B31142" w:rsidRDefault="00B31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6904"/>
    <w:multiLevelType w:val="hybridMultilevel"/>
    <w:tmpl w:val="0B70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571791"/>
    <w:multiLevelType w:val="hybridMultilevel"/>
    <w:tmpl w:val="A026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262B"/>
    <w:multiLevelType w:val="hybridMultilevel"/>
    <w:tmpl w:val="D706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9B9"/>
    <w:multiLevelType w:val="hybridMultilevel"/>
    <w:tmpl w:val="A2CC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657CD4"/>
    <w:multiLevelType w:val="hybridMultilevel"/>
    <w:tmpl w:val="31C8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05C9A"/>
    <w:multiLevelType w:val="hybridMultilevel"/>
    <w:tmpl w:val="8E722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40E08"/>
    <w:multiLevelType w:val="hybridMultilevel"/>
    <w:tmpl w:val="E170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15:restartNumberingAfterBreak="0">
    <w:nsid w:val="300C75F9"/>
    <w:multiLevelType w:val="hybridMultilevel"/>
    <w:tmpl w:val="52B8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AC68D0"/>
    <w:multiLevelType w:val="hybridMultilevel"/>
    <w:tmpl w:val="7102B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F2AFE"/>
    <w:multiLevelType w:val="hybridMultilevel"/>
    <w:tmpl w:val="00AA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3121D"/>
    <w:multiLevelType w:val="hybridMultilevel"/>
    <w:tmpl w:val="1E6C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52A03"/>
    <w:multiLevelType w:val="hybridMultilevel"/>
    <w:tmpl w:val="E89AE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01591"/>
    <w:multiLevelType w:val="hybridMultilevel"/>
    <w:tmpl w:val="0ED69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9D40C48"/>
    <w:multiLevelType w:val="hybridMultilevel"/>
    <w:tmpl w:val="BD6A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E2AEF"/>
    <w:multiLevelType w:val="hybridMultilevel"/>
    <w:tmpl w:val="859EA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D3602"/>
    <w:multiLevelType w:val="hybridMultilevel"/>
    <w:tmpl w:val="5B5C2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842C6"/>
    <w:multiLevelType w:val="hybridMultilevel"/>
    <w:tmpl w:val="E30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D7A84"/>
    <w:multiLevelType w:val="hybridMultilevel"/>
    <w:tmpl w:val="F9DA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64650"/>
    <w:multiLevelType w:val="hybridMultilevel"/>
    <w:tmpl w:val="D2C8D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E67B12">
      <w:start w:val="20"/>
      <w:numFmt w:val="bullet"/>
      <w:lvlText w:val=""/>
      <w:lvlJc w:val="left"/>
      <w:pPr>
        <w:ind w:left="2160" w:hanging="360"/>
      </w:pPr>
      <w:rPr>
        <w:rFonts w:ascii="Wingdings" w:eastAsia="SimSu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70726"/>
    <w:multiLevelType w:val="hybridMultilevel"/>
    <w:tmpl w:val="B500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80001"/>
    <w:multiLevelType w:val="hybridMultilevel"/>
    <w:tmpl w:val="C44AE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72C2F"/>
    <w:multiLevelType w:val="hybridMultilevel"/>
    <w:tmpl w:val="68EE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24"/>
  </w:num>
  <w:num w:numId="4">
    <w:abstractNumId w:val="43"/>
  </w:num>
  <w:num w:numId="5">
    <w:abstractNumId w:val="15"/>
  </w:num>
  <w:num w:numId="6">
    <w:abstractNumId w:val="4"/>
  </w:num>
  <w:num w:numId="7">
    <w:abstractNumId w:val="25"/>
  </w:num>
  <w:num w:numId="8">
    <w:abstractNumId w:val="37"/>
  </w:num>
  <w:num w:numId="9">
    <w:abstractNumId w:val="39"/>
  </w:num>
  <w:num w:numId="10">
    <w:abstractNumId w:val="3"/>
  </w:num>
  <w:num w:numId="11">
    <w:abstractNumId w:val="10"/>
  </w:num>
  <w:num w:numId="12">
    <w:abstractNumId w:val="2"/>
  </w:num>
  <w:num w:numId="13">
    <w:abstractNumId w:val="36"/>
  </w:num>
  <w:num w:numId="14">
    <w:abstractNumId w:val="13"/>
  </w:num>
  <w:num w:numId="15">
    <w:abstractNumId w:val="40"/>
  </w:num>
  <w:num w:numId="16">
    <w:abstractNumId w:val="34"/>
  </w:num>
  <w:num w:numId="17">
    <w:abstractNumId w:val="31"/>
  </w:num>
  <w:num w:numId="18">
    <w:abstractNumId w:val="41"/>
  </w:num>
  <w:num w:numId="19">
    <w:abstractNumId w:val="33"/>
  </w:num>
  <w:num w:numId="20">
    <w:abstractNumId w:val="38"/>
  </w:num>
  <w:num w:numId="21">
    <w:abstractNumId w:val="23"/>
  </w:num>
  <w:num w:numId="22">
    <w:abstractNumId w:val="44"/>
  </w:num>
  <w:num w:numId="23">
    <w:abstractNumId w:val="11"/>
  </w:num>
  <w:num w:numId="24">
    <w:abstractNumId w:val="27"/>
  </w:num>
  <w:num w:numId="25">
    <w:abstractNumId w:val="0"/>
  </w:num>
  <w:num w:numId="26">
    <w:abstractNumId w:val="7"/>
  </w:num>
  <w:num w:numId="27">
    <w:abstractNumId w:val="29"/>
  </w:num>
  <w:num w:numId="28">
    <w:abstractNumId w:val="35"/>
  </w:num>
  <w:num w:numId="29">
    <w:abstractNumId w:val="16"/>
  </w:num>
  <w:num w:numId="30">
    <w:abstractNumId w:val="42"/>
  </w:num>
  <w:num w:numId="31">
    <w:abstractNumId w:val="1"/>
  </w:num>
  <w:num w:numId="32">
    <w:abstractNumId w:val="20"/>
  </w:num>
  <w:num w:numId="33">
    <w:abstractNumId w:val="28"/>
  </w:num>
  <w:num w:numId="34">
    <w:abstractNumId w:val="17"/>
  </w:num>
  <w:num w:numId="35">
    <w:abstractNumId w:val="6"/>
  </w:num>
  <w:num w:numId="36">
    <w:abstractNumId w:val="5"/>
  </w:num>
  <w:num w:numId="37">
    <w:abstractNumId w:val="32"/>
  </w:num>
  <w:num w:numId="38">
    <w:abstractNumId w:val="9"/>
  </w:num>
  <w:num w:numId="39">
    <w:abstractNumId w:val="19"/>
  </w:num>
  <w:num w:numId="40">
    <w:abstractNumId w:val="18"/>
  </w:num>
  <w:num w:numId="41">
    <w:abstractNumId w:val="26"/>
  </w:num>
  <w:num w:numId="42">
    <w:abstractNumId w:val="46"/>
  </w:num>
  <w:num w:numId="43">
    <w:abstractNumId w:val="12"/>
  </w:num>
  <w:num w:numId="44">
    <w:abstractNumId w:val="21"/>
  </w:num>
  <w:num w:numId="45">
    <w:abstractNumId w:val="30"/>
  </w:num>
  <w:num w:numId="46">
    <w:abstractNumId w:val="14"/>
  </w:num>
  <w:num w:numId="47">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3C9"/>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7B6"/>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767"/>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120"/>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660"/>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DB5"/>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27FB0"/>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1A5"/>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910"/>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142"/>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3BB"/>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DD9"/>
    <w:rsid w:val="00AA7F08"/>
    <w:rsid w:val="00AB0051"/>
    <w:rsid w:val="00AB0900"/>
    <w:rsid w:val="00AB0B19"/>
    <w:rsid w:val="00AB0F7F"/>
    <w:rsid w:val="00AB142D"/>
    <w:rsid w:val="00AB245E"/>
    <w:rsid w:val="00AB32C8"/>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8A7"/>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142"/>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3DC9"/>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A4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E79D2"/>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49EF"/>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61C"/>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2421547">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TotalTime>
  <Pages>3</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9223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2022-08-08T20:09:00Z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